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DED02" w14:textId="41C2C9D2" w:rsidR="005D76CB" w:rsidRPr="00BE637B" w:rsidRDefault="00FB550A" w:rsidP="00BE637B">
      <w:pPr>
        <w:pStyle w:val="Tekstzonderopmaak"/>
        <w:rPr>
          <w:rFonts w:ascii="Times New Roman" w:hAnsi="Times New Roman"/>
          <w:b/>
          <w:sz w:val="32"/>
          <w:lang w:val="en-US"/>
        </w:rPr>
      </w:pPr>
      <w:r w:rsidRPr="0008299B">
        <w:rPr>
          <w:rFonts w:ascii="Times New Roman" w:hAnsi="Times New Roman"/>
          <w:b/>
          <w:sz w:val="32"/>
          <w:lang w:val="en-US"/>
        </w:rPr>
        <w:t xml:space="preserve">Register as a predictor for grammatical choices: a corpus-based study of the Dutch </w:t>
      </w:r>
      <w:r w:rsidRPr="0008299B">
        <w:rPr>
          <w:rFonts w:ascii="Times New Roman" w:hAnsi="Times New Roman"/>
          <w:b/>
          <w:i/>
          <w:sz w:val="32"/>
          <w:lang w:val="en-US"/>
        </w:rPr>
        <w:t>om</w:t>
      </w:r>
      <w:r w:rsidRPr="0008299B">
        <w:rPr>
          <w:rFonts w:ascii="Times New Roman" w:hAnsi="Times New Roman"/>
          <w:b/>
          <w:sz w:val="32"/>
          <w:lang w:val="en-US"/>
        </w:rPr>
        <w:t>-alternation</w:t>
      </w:r>
    </w:p>
    <w:p w14:paraId="768C9492" w14:textId="77777777" w:rsidR="00BE637B" w:rsidRDefault="00BE637B" w:rsidP="005D76CB">
      <w:pPr>
        <w:jc w:val="both"/>
        <w:rPr>
          <w:rFonts w:ascii="Times New Roman" w:hAnsi="Times New Roman" w:cs="Times New Roman"/>
          <w:lang w:val="en-US"/>
        </w:rPr>
      </w:pPr>
    </w:p>
    <w:p w14:paraId="17B074CB" w14:textId="09BF12C5" w:rsidR="005D76CB" w:rsidRPr="005D76CB" w:rsidRDefault="005D76CB" w:rsidP="005D76CB">
      <w:pPr>
        <w:jc w:val="both"/>
        <w:rPr>
          <w:rFonts w:ascii="Times New Roman" w:hAnsi="Times New Roman" w:cs="Times New Roman"/>
          <w:lang w:val="en-US"/>
        </w:rPr>
      </w:pPr>
      <w:r w:rsidRPr="005D76CB">
        <w:rPr>
          <w:rFonts w:ascii="Times New Roman" w:hAnsi="Times New Roman" w:cs="Times New Roman"/>
          <w:lang w:val="en-US"/>
        </w:rPr>
        <w:t>Keywords:</w:t>
      </w:r>
      <w:r>
        <w:rPr>
          <w:rFonts w:ascii="Times New Roman" w:hAnsi="Times New Roman" w:cs="Times New Roman"/>
          <w:lang w:val="en-US"/>
        </w:rPr>
        <w:t xml:space="preserve"> </w:t>
      </w:r>
      <w:r w:rsidR="00BB7CC1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egister variation, grammatical alternations, mixed-effects modelling</w:t>
      </w:r>
      <w:r w:rsidR="00BB7CC1">
        <w:rPr>
          <w:rFonts w:ascii="Times New Roman" w:hAnsi="Times New Roman" w:cs="Times New Roman"/>
          <w:lang w:val="en-US"/>
        </w:rPr>
        <w:t>, Dutch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456D673" w14:textId="38AC49BA" w:rsidR="00957731" w:rsidRPr="0029463B" w:rsidRDefault="00062B23" w:rsidP="00C45A9C">
      <w:pPr>
        <w:jc w:val="both"/>
        <w:rPr>
          <w:rFonts w:ascii="Times New Roman" w:hAnsi="Times New Roman" w:cs="Times New Roman"/>
          <w:lang w:val="en-US"/>
        </w:rPr>
      </w:pPr>
      <w:r w:rsidRPr="00C45A9C">
        <w:rPr>
          <w:rFonts w:ascii="Times New Roman" w:hAnsi="Times New Roman"/>
          <w:lang w:val="en-US"/>
        </w:rPr>
        <w:t xml:space="preserve">Grammatical alternations constitute an intriguing topic for linguistic theory, as the identification of the parameters motivating the distribution of grammatical alternatives </w:t>
      </w:r>
      <w:r>
        <w:rPr>
          <w:rFonts w:ascii="Times New Roman" w:hAnsi="Times New Roman"/>
          <w:lang w:val="en-US"/>
        </w:rPr>
        <w:t xml:space="preserve">can </w:t>
      </w:r>
      <w:r w:rsidRPr="00C45A9C">
        <w:rPr>
          <w:rFonts w:ascii="Times New Roman" w:hAnsi="Times New Roman"/>
          <w:lang w:val="en-US"/>
        </w:rPr>
        <w:t>provide unique insight</w:t>
      </w:r>
      <w:r>
        <w:rPr>
          <w:rFonts w:ascii="Times New Roman" w:hAnsi="Times New Roman"/>
          <w:lang w:val="en-US"/>
        </w:rPr>
        <w:t>s</w:t>
      </w:r>
      <w:r w:rsidRPr="00C45A9C">
        <w:rPr>
          <w:rFonts w:ascii="Times New Roman" w:hAnsi="Times New Roman"/>
          <w:lang w:val="en-US"/>
        </w:rPr>
        <w:t xml:space="preserve"> into the relation between syntax, semantics, and pragmatics.</w:t>
      </w:r>
      <w:r>
        <w:rPr>
          <w:rFonts w:ascii="Times New Roman" w:hAnsi="Times New Roman" w:cs="Times New Roman"/>
          <w:lang w:val="en-US"/>
        </w:rPr>
        <w:t xml:space="preserve"> </w:t>
      </w:r>
      <w:r w:rsidR="00957731" w:rsidRPr="00C45A9C">
        <w:rPr>
          <w:rFonts w:ascii="Times New Roman" w:hAnsi="Times New Roman" w:cs="Times New Roman"/>
          <w:lang w:val="en-US"/>
        </w:rPr>
        <w:t>In constructionist approaches to grammar, alternating grammatical patterns are seen as distinct “constructions”—i.e., conventionalized pairings of form and meaning/function—which do not only differ in their structural properties, but, by definition, also in their semantic and/or pragmatic proper</w:t>
      </w:r>
      <w:r w:rsidR="007C6BB6">
        <w:rPr>
          <w:rFonts w:ascii="Times New Roman" w:hAnsi="Times New Roman" w:cs="Times New Roman"/>
          <w:lang w:val="en-US"/>
        </w:rPr>
        <w:t>ties (see e.g. Goldberg’s 1995:</w:t>
      </w:r>
      <w:r w:rsidR="00957731" w:rsidRPr="00C45A9C">
        <w:rPr>
          <w:rFonts w:ascii="Times New Roman" w:hAnsi="Times New Roman" w:cs="Times New Roman"/>
          <w:lang w:val="en-US"/>
        </w:rPr>
        <w:t xml:space="preserve">67 </w:t>
      </w:r>
      <w:r w:rsidR="00957731" w:rsidRPr="00C45A9C">
        <w:rPr>
          <w:rFonts w:ascii="Times New Roman" w:hAnsi="Times New Roman" w:cs="Times New Roman"/>
          <w:i/>
          <w:iCs/>
          <w:lang w:val="en-US"/>
        </w:rPr>
        <w:t>Principle of No Synonymy</w:t>
      </w:r>
      <w:r w:rsidR="00957731" w:rsidRPr="00C45A9C">
        <w:rPr>
          <w:rFonts w:ascii="Times New Roman" w:hAnsi="Times New Roman" w:cs="Times New Roman"/>
          <w:lang w:val="en-US"/>
        </w:rPr>
        <w:t xml:space="preserve">). </w:t>
      </w:r>
      <w:r w:rsidR="0029463B" w:rsidRPr="0029463B">
        <w:rPr>
          <w:rFonts w:ascii="Times New Roman" w:hAnsi="Times New Roman" w:cs="Times New Roman"/>
          <w:szCs w:val="20"/>
          <w:lang w:val="en-US"/>
        </w:rPr>
        <w:t>However, the stylistic dimensions of constructional meaning have not received much linguistic attention so far</w:t>
      </w:r>
      <w:r w:rsidR="00A9061B">
        <w:rPr>
          <w:rFonts w:ascii="Times New Roman" w:hAnsi="Times New Roman" w:cs="Times New Roman"/>
          <w:szCs w:val="20"/>
          <w:lang w:val="en-US"/>
        </w:rPr>
        <w:t xml:space="preserve"> (</w:t>
      </w:r>
      <w:proofErr w:type="spellStart"/>
      <w:r w:rsidR="00A9061B">
        <w:rPr>
          <w:rFonts w:ascii="Times New Roman" w:hAnsi="Times New Roman" w:cs="Times New Roman"/>
          <w:szCs w:val="20"/>
          <w:lang w:val="en-US"/>
        </w:rPr>
        <w:t>Biber</w:t>
      </w:r>
      <w:proofErr w:type="spellEnd"/>
      <w:r w:rsidR="00A9061B">
        <w:rPr>
          <w:rFonts w:ascii="Times New Roman" w:hAnsi="Times New Roman" w:cs="Times New Roman"/>
          <w:szCs w:val="20"/>
          <w:lang w:val="en-US"/>
        </w:rPr>
        <w:t xml:space="preserve"> 2012)</w:t>
      </w:r>
      <w:r w:rsidR="0029463B" w:rsidRPr="0029463B">
        <w:rPr>
          <w:rFonts w:ascii="Times New Roman" w:hAnsi="Times New Roman" w:cs="Times New Roman"/>
          <w:szCs w:val="20"/>
          <w:lang w:val="en-US"/>
        </w:rPr>
        <w:t xml:space="preserve">. Some existing multifactorial investigations of grammatical alternations do include register among the explanatory variables (e.g. </w:t>
      </w:r>
      <w:proofErr w:type="spellStart"/>
      <w:r w:rsidR="0029463B" w:rsidRPr="0029463B">
        <w:rPr>
          <w:rFonts w:ascii="Times New Roman" w:hAnsi="Times New Roman" w:cs="Times New Roman"/>
          <w:szCs w:val="20"/>
          <w:lang w:val="en-US"/>
        </w:rPr>
        <w:t>Stefanowitsch</w:t>
      </w:r>
      <w:proofErr w:type="spellEnd"/>
      <w:r w:rsidR="0029463B" w:rsidRPr="0029463B">
        <w:rPr>
          <w:rFonts w:ascii="Times New Roman" w:hAnsi="Times New Roman" w:cs="Times New Roman"/>
          <w:szCs w:val="20"/>
          <w:lang w:val="en-US"/>
        </w:rPr>
        <w:t xml:space="preserve"> &amp; </w:t>
      </w:r>
      <w:proofErr w:type="spellStart"/>
      <w:r w:rsidR="0029463B" w:rsidRPr="0029463B">
        <w:rPr>
          <w:rFonts w:ascii="Times New Roman" w:hAnsi="Times New Roman" w:cs="Times New Roman"/>
          <w:szCs w:val="20"/>
          <w:lang w:val="en-US"/>
        </w:rPr>
        <w:t>Gries</w:t>
      </w:r>
      <w:proofErr w:type="spellEnd"/>
      <w:r w:rsidR="0029463B" w:rsidRPr="0029463B">
        <w:rPr>
          <w:rFonts w:ascii="Times New Roman" w:hAnsi="Times New Roman" w:cs="Times New Roman"/>
          <w:szCs w:val="20"/>
          <w:lang w:val="en-US"/>
        </w:rPr>
        <w:t xml:space="preserve"> 2008</w:t>
      </w:r>
      <w:r w:rsidR="00965A2B">
        <w:rPr>
          <w:rFonts w:ascii="Times New Roman" w:hAnsi="Times New Roman" w:cs="Times New Roman"/>
          <w:szCs w:val="20"/>
          <w:lang w:val="en-US"/>
        </w:rPr>
        <w:t xml:space="preserve">, </w:t>
      </w:r>
      <w:proofErr w:type="spellStart"/>
      <w:r w:rsidR="00965A2B" w:rsidRPr="0029463B">
        <w:rPr>
          <w:rFonts w:ascii="Times New Roman" w:hAnsi="Times New Roman" w:cs="Times New Roman"/>
          <w:szCs w:val="20"/>
          <w:lang w:val="en-US"/>
        </w:rPr>
        <w:t>Szmrecsanyi</w:t>
      </w:r>
      <w:proofErr w:type="spellEnd"/>
      <w:r w:rsidR="00965A2B" w:rsidRPr="0029463B">
        <w:rPr>
          <w:rFonts w:ascii="Times New Roman" w:hAnsi="Times New Roman" w:cs="Times New Roman"/>
          <w:szCs w:val="20"/>
          <w:lang w:val="en-US"/>
        </w:rPr>
        <w:t xml:space="preserve"> 2010</w:t>
      </w:r>
      <w:r w:rsidR="00B94D1C">
        <w:rPr>
          <w:rFonts w:ascii="Times New Roman" w:hAnsi="Times New Roman" w:cs="Times New Roman"/>
          <w:szCs w:val="20"/>
          <w:lang w:val="en-US"/>
        </w:rPr>
        <w:t>). T</w:t>
      </w:r>
      <w:r w:rsidR="0029463B" w:rsidRPr="0029463B">
        <w:rPr>
          <w:rFonts w:ascii="Times New Roman" w:hAnsi="Times New Roman" w:cs="Times New Roman"/>
          <w:szCs w:val="20"/>
          <w:lang w:val="en-US"/>
        </w:rPr>
        <w:t>he operationalization of this register variable</w:t>
      </w:r>
      <w:r w:rsidR="00B94D1C">
        <w:rPr>
          <w:rFonts w:ascii="Times New Roman" w:hAnsi="Times New Roman" w:cs="Times New Roman"/>
          <w:szCs w:val="20"/>
          <w:lang w:val="en-US"/>
        </w:rPr>
        <w:t>, however,</w:t>
      </w:r>
      <w:r w:rsidR="0029463B" w:rsidRPr="0029463B">
        <w:rPr>
          <w:rFonts w:ascii="Times New Roman" w:hAnsi="Times New Roman" w:cs="Times New Roman"/>
          <w:szCs w:val="20"/>
          <w:lang w:val="en-US"/>
        </w:rPr>
        <w:t xml:space="preserve"> is usually rather broad (i.e., just a binary distinction written vs. spoken) and the discussion largely limited to the reporting of an (overall) effect – e.g., a stronger presence of one of the grammatical alternatives in written compared to spoken language – without much attenti</w:t>
      </w:r>
      <w:r w:rsidR="00BB7CC1">
        <w:rPr>
          <w:rFonts w:ascii="Times New Roman" w:hAnsi="Times New Roman" w:cs="Times New Roman"/>
          <w:szCs w:val="20"/>
          <w:lang w:val="en-US"/>
        </w:rPr>
        <w:t>on being devoted to</w:t>
      </w:r>
      <w:r w:rsidR="0029463B" w:rsidRPr="0029463B">
        <w:rPr>
          <w:rFonts w:ascii="Times New Roman" w:hAnsi="Times New Roman" w:cs="Times New Roman"/>
          <w:szCs w:val="20"/>
          <w:lang w:val="en-US"/>
        </w:rPr>
        <w:t xml:space="preserve"> the situational characteristics of the registers in question that might explain this contrast, nor for what such register contrasts imply for the constructional semantics.</w:t>
      </w:r>
      <w:r w:rsidR="0029463B">
        <w:rPr>
          <w:rFonts w:ascii="Times New Roman" w:hAnsi="Times New Roman" w:cs="Times New Roman"/>
          <w:lang w:val="en-US"/>
        </w:rPr>
        <w:t xml:space="preserve"> By distinguishing the written registers fiction, journalistic texts, instructive texts and legal texts besides the spoken register of spontaneous conversation, we opt for a more fine-grained operationalization of register in this case</w:t>
      </w:r>
      <w:r w:rsidR="00155A70">
        <w:rPr>
          <w:rFonts w:ascii="Times New Roman" w:hAnsi="Times New Roman" w:cs="Times New Roman"/>
          <w:lang w:val="en-US"/>
        </w:rPr>
        <w:t xml:space="preserve"> </w:t>
      </w:r>
      <w:r w:rsidR="0029463B">
        <w:rPr>
          <w:rFonts w:ascii="Times New Roman" w:hAnsi="Times New Roman" w:cs="Times New Roman"/>
          <w:lang w:val="en-US"/>
        </w:rPr>
        <w:t>study because we want to</w:t>
      </w:r>
      <w:r w:rsidR="0029463B">
        <w:rPr>
          <w:rFonts w:ascii="Times New Roman" w:hAnsi="Times New Roman" w:cs="Times New Roman"/>
          <w:szCs w:val="20"/>
          <w:lang w:val="en-US"/>
        </w:rPr>
        <w:t xml:space="preserve"> investigate</w:t>
      </w:r>
      <w:r w:rsidR="004F1BFF" w:rsidRPr="004F1BFF">
        <w:rPr>
          <w:rFonts w:ascii="Times New Roman" w:hAnsi="Times New Roman" w:cs="Times New Roman"/>
          <w:szCs w:val="20"/>
          <w:lang w:val="en-US"/>
        </w:rPr>
        <w:t xml:space="preserve"> the effects of register</w:t>
      </w:r>
      <w:r w:rsidR="00BB7CC1">
        <w:rPr>
          <w:rFonts w:ascii="Times New Roman" w:hAnsi="Times New Roman" w:cs="Times New Roman"/>
          <w:szCs w:val="20"/>
          <w:lang w:val="en-US"/>
        </w:rPr>
        <w:t xml:space="preserve"> o</w:t>
      </w:r>
      <w:r w:rsidR="004F1BFF">
        <w:rPr>
          <w:rFonts w:ascii="Times New Roman" w:hAnsi="Times New Roman" w:cs="Times New Roman"/>
          <w:szCs w:val="20"/>
          <w:lang w:val="en-US"/>
        </w:rPr>
        <w:t>n the language user’s choice between alternating constructions</w:t>
      </w:r>
      <w:r w:rsidR="00A95269">
        <w:rPr>
          <w:rFonts w:ascii="Times New Roman" w:hAnsi="Times New Roman" w:cs="Times New Roman"/>
          <w:szCs w:val="20"/>
          <w:lang w:val="en-US"/>
        </w:rPr>
        <w:t xml:space="preserve"> in more detail</w:t>
      </w:r>
      <w:r w:rsidR="00543DB1">
        <w:rPr>
          <w:rFonts w:ascii="Times New Roman" w:hAnsi="Times New Roman" w:cs="Times New Roman"/>
          <w:szCs w:val="20"/>
          <w:lang w:val="en-US"/>
        </w:rPr>
        <w:t>.</w:t>
      </w:r>
    </w:p>
    <w:p w14:paraId="04B3D88E" w14:textId="645D574C" w:rsidR="00B5385A" w:rsidRPr="00B5385A" w:rsidRDefault="00B5385A" w:rsidP="00C45A9C">
      <w:pPr>
        <w:jc w:val="both"/>
        <w:rPr>
          <w:rFonts w:ascii="Times New Roman" w:eastAsia="Times New Roman" w:hAnsi="Times New Roman" w:cs="Times New Roman"/>
          <w:lang w:val="en-US"/>
        </w:rPr>
      </w:pPr>
      <w:r w:rsidRPr="00B5385A">
        <w:rPr>
          <w:rFonts w:ascii="Times New Roman" w:eastAsia="Times New Roman" w:hAnsi="Times New Roman" w:cs="Times New Roman"/>
          <w:lang w:val="en-US"/>
        </w:rPr>
        <w:t xml:space="preserve">The grammatical alternation under investigation is the variation between infinitival complements (=IC) with and without the prepositional complementizer </w:t>
      </w:r>
      <w:r w:rsidRPr="00B5385A">
        <w:rPr>
          <w:rFonts w:ascii="Times New Roman" w:eastAsia="Times New Roman" w:hAnsi="Times New Roman" w:cs="Times New Roman"/>
          <w:i/>
          <w:iCs/>
          <w:lang w:val="en-US"/>
        </w:rPr>
        <w:t>om</w:t>
      </w:r>
      <w:r w:rsidR="00E073B4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00E073B4">
        <w:rPr>
          <w:rFonts w:ascii="Times New Roman" w:eastAsia="Times New Roman" w:hAnsi="Times New Roman" w:cs="Times New Roman"/>
          <w:iCs/>
          <w:lang w:val="en-US"/>
        </w:rPr>
        <w:t>in Dutch</w:t>
      </w:r>
      <w:r w:rsidRPr="00B5385A">
        <w:rPr>
          <w:rFonts w:ascii="Times New Roman" w:eastAsia="Times New Roman" w:hAnsi="Times New Roman" w:cs="Times New Roman"/>
          <w:iCs/>
          <w:lang w:val="en-US"/>
        </w:rPr>
        <w:t xml:space="preserve">, illustrated in (1) below, where the infinitival clause depends on a verb, a noun, and an </w:t>
      </w:r>
      <w:r w:rsidRPr="00B5385A">
        <w:rPr>
          <w:rFonts w:ascii="Times New Roman" w:eastAsia="Times New Roman" w:hAnsi="Times New Roman" w:cs="Times New Roman"/>
          <w:lang w:val="en-US"/>
        </w:rPr>
        <w:t xml:space="preserve">adjective, respectively. When </w:t>
      </w:r>
      <w:r w:rsidRPr="00B5385A">
        <w:rPr>
          <w:rFonts w:ascii="Times New Roman" w:eastAsia="Times New Roman" w:hAnsi="Times New Roman" w:cs="Times New Roman"/>
          <w:i/>
          <w:lang w:val="en-US"/>
        </w:rPr>
        <w:t xml:space="preserve">om </w:t>
      </w:r>
      <w:r w:rsidRPr="00B5385A">
        <w:rPr>
          <w:rFonts w:ascii="Times New Roman" w:eastAsia="Times New Roman" w:hAnsi="Times New Roman" w:cs="Times New Roman"/>
          <w:lang w:val="en-US"/>
        </w:rPr>
        <w:t>is present, it functions as an explicit boundary signal. Some examples:</w:t>
      </w:r>
    </w:p>
    <w:p w14:paraId="6E7276FE" w14:textId="3DCDACC6" w:rsidR="00957731" w:rsidRPr="004E29E5" w:rsidRDefault="00B5385A" w:rsidP="00C45A9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(1)</w:t>
      </w:r>
      <w:r w:rsidR="00957731" w:rsidRPr="00C45A9C">
        <w:rPr>
          <w:rFonts w:ascii="Times New Roman" w:hAnsi="Times New Roman" w:cs="Times New Roman"/>
          <w:lang w:val="en-US"/>
        </w:rPr>
        <w:tab/>
      </w:r>
      <w:r w:rsidR="00957731" w:rsidRPr="004E29E5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="00957731" w:rsidRPr="004E29E5">
        <w:rPr>
          <w:rFonts w:ascii="Times New Roman" w:hAnsi="Times New Roman" w:cs="Times New Roman"/>
          <w:i/>
          <w:iCs/>
          <w:lang w:val="en-US"/>
        </w:rPr>
        <w:t>Ik</w:t>
      </w:r>
      <w:proofErr w:type="spellEnd"/>
      <w:r w:rsidR="00957731"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57731" w:rsidRPr="004E29E5">
        <w:rPr>
          <w:rFonts w:ascii="Times New Roman" w:hAnsi="Times New Roman" w:cs="Times New Roman"/>
          <w:i/>
          <w:iCs/>
          <w:lang w:val="en-US"/>
        </w:rPr>
        <w:t>beloof</w:t>
      </w:r>
      <w:proofErr w:type="spellEnd"/>
      <w:r w:rsidR="00957731" w:rsidRPr="004E29E5">
        <w:rPr>
          <w:rFonts w:ascii="Times New Roman" w:hAnsi="Times New Roman" w:cs="Times New Roman"/>
          <w:i/>
          <w:iCs/>
          <w:lang w:val="en-US"/>
        </w:rPr>
        <w:t xml:space="preserve"> (om) op </w:t>
      </w:r>
      <w:proofErr w:type="spellStart"/>
      <w:r w:rsidR="00957731" w:rsidRPr="004E29E5">
        <w:rPr>
          <w:rFonts w:ascii="Times New Roman" w:hAnsi="Times New Roman" w:cs="Times New Roman"/>
          <w:i/>
          <w:iCs/>
          <w:lang w:val="en-US"/>
        </w:rPr>
        <w:t>tijd</w:t>
      </w:r>
      <w:proofErr w:type="spellEnd"/>
      <w:r w:rsidR="00957731"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57731" w:rsidRPr="004E29E5">
        <w:rPr>
          <w:rFonts w:ascii="Times New Roman" w:hAnsi="Times New Roman" w:cs="Times New Roman"/>
          <w:i/>
          <w:iCs/>
          <w:lang w:val="en-US"/>
        </w:rPr>
        <w:t>te</w:t>
      </w:r>
      <w:proofErr w:type="spellEnd"/>
      <w:r w:rsidR="00957731"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57731" w:rsidRPr="004E29E5">
        <w:rPr>
          <w:rFonts w:ascii="Times New Roman" w:hAnsi="Times New Roman" w:cs="Times New Roman"/>
          <w:i/>
          <w:iCs/>
          <w:lang w:val="en-US"/>
        </w:rPr>
        <w:t>komen</w:t>
      </w:r>
      <w:proofErr w:type="spellEnd"/>
      <w:r w:rsidR="00957731" w:rsidRPr="004E29E5">
        <w:rPr>
          <w:rFonts w:ascii="Times New Roman" w:hAnsi="Times New Roman" w:cs="Times New Roman"/>
          <w:lang w:val="en-US"/>
        </w:rPr>
        <w:t xml:space="preserve"> ‘I promise </w:t>
      </w:r>
      <w:r w:rsidR="00957731" w:rsidRPr="004E29E5">
        <w:rPr>
          <w:rFonts w:ascii="Times New Roman" w:hAnsi="Times New Roman" w:cs="Times New Roman"/>
          <w:i/>
          <w:lang w:val="en-US"/>
        </w:rPr>
        <w:t>to</w:t>
      </w:r>
      <w:r w:rsidR="00957731" w:rsidRPr="004E29E5">
        <w:rPr>
          <w:rFonts w:ascii="Times New Roman" w:hAnsi="Times New Roman" w:cs="Times New Roman"/>
          <w:lang w:val="en-US"/>
        </w:rPr>
        <w:t xml:space="preserve"> be on time’</w:t>
      </w:r>
    </w:p>
    <w:p w14:paraId="384BEA21" w14:textId="473A28C0" w:rsidR="00957731" w:rsidRPr="004E29E5" w:rsidRDefault="00957731" w:rsidP="00C45A9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4E29E5">
        <w:rPr>
          <w:rFonts w:ascii="Times New Roman" w:hAnsi="Times New Roman" w:cs="Times New Roman"/>
          <w:i/>
          <w:iCs/>
          <w:lang w:val="en-US"/>
        </w:rPr>
        <w:tab/>
      </w:r>
      <w:r w:rsidRPr="004E29E5">
        <w:rPr>
          <w:rFonts w:ascii="Times New Roman" w:hAnsi="Times New Roman" w:cs="Times New Roman"/>
          <w:iCs/>
          <w:lang w:val="en-US"/>
        </w:rPr>
        <w:t xml:space="preserve">b. </w:t>
      </w:r>
      <w:proofErr w:type="spellStart"/>
      <w:r w:rsidR="007C6BB6" w:rsidRPr="004E29E5">
        <w:rPr>
          <w:rFonts w:ascii="Times New Roman" w:hAnsi="Times New Roman" w:cs="Times New Roman"/>
          <w:i/>
          <w:iCs/>
          <w:lang w:val="en-US"/>
        </w:rPr>
        <w:t>zijn</w:t>
      </w:r>
      <w:proofErr w:type="spellEnd"/>
      <w:r w:rsidR="007C6BB6"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7C6BB6" w:rsidRPr="004E29E5">
        <w:rPr>
          <w:rFonts w:ascii="Times New Roman" w:hAnsi="Times New Roman" w:cs="Times New Roman"/>
          <w:i/>
          <w:iCs/>
          <w:lang w:val="en-US"/>
        </w:rPr>
        <w:t>neiging</w:t>
      </w:r>
      <w:proofErr w:type="spellEnd"/>
      <w:r w:rsidR="007C6BB6" w:rsidRPr="004E29E5">
        <w:rPr>
          <w:rFonts w:ascii="Times New Roman" w:hAnsi="Times New Roman" w:cs="Times New Roman"/>
          <w:i/>
          <w:iCs/>
          <w:lang w:val="en-US"/>
        </w:rPr>
        <w:t xml:space="preserve"> (om) </w:t>
      </w:r>
      <w:proofErr w:type="spellStart"/>
      <w:r w:rsidR="007C6BB6" w:rsidRPr="004E29E5">
        <w:rPr>
          <w:rFonts w:ascii="Times New Roman" w:hAnsi="Times New Roman" w:cs="Times New Roman"/>
          <w:i/>
          <w:iCs/>
          <w:lang w:val="en-US"/>
        </w:rPr>
        <w:t>alles</w:t>
      </w:r>
      <w:proofErr w:type="spellEnd"/>
      <w:r w:rsidR="007C6BB6"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E29E5">
        <w:rPr>
          <w:rFonts w:ascii="Times New Roman" w:hAnsi="Times New Roman" w:cs="Times New Roman"/>
          <w:i/>
          <w:iCs/>
          <w:lang w:val="en-US"/>
        </w:rPr>
        <w:t>uit</w:t>
      </w:r>
      <w:proofErr w:type="spellEnd"/>
      <w:r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E29E5">
        <w:rPr>
          <w:rFonts w:ascii="Times New Roman" w:hAnsi="Times New Roman" w:cs="Times New Roman"/>
          <w:i/>
          <w:iCs/>
          <w:lang w:val="en-US"/>
        </w:rPr>
        <w:t>te</w:t>
      </w:r>
      <w:proofErr w:type="spellEnd"/>
      <w:r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E29E5">
        <w:rPr>
          <w:rFonts w:ascii="Times New Roman" w:hAnsi="Times New Roman" w:cs="Times New Roman"/>
          <w:i/>
          <w:iCs/>
          <w:lang w:val="en-US"/>
        </w:rPr>
        <w:t>stellen</w:t>
      </w:r>
      <w:proofErr w:type="spellEnd"/>
      <w:r w:rsidRPr="004E29E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29E5">
        <w:rPr>
          <w:rFonts w:ascii="Times New Roman" w:hAnsi="Times New Roman" w:cs="Times New Roman"/>
          <w:lang w:val="en-US"/>
        </w:rPr>
        <w:t xml:space="preserve">‘his inclination </w:t>
      </w:r>
      <w:r w:rsidRPr="004E29E5">
        <w:rPr>
          <w:rFonts w:ascii="Times New Roman" w:hAnsi="Times New Roman" w:cs="Times New Roman"/>
          <w:i/>
          <w:lang w:val="en-US"/>
        </w:rPr>
        <w:t>to</w:t>
      </w:r>
      <w:r w:rsidRPr="004E29E5">
        <w:rPr>
          <w:rFonts w:ascii="Times New Roman" w:hAnsi="Times New Roman" w:cs="Times New Roman"/>
          <w:lang w:val="en-US"/>
        </w:rPr>
        <w:t xml:space="preserve"> procrastinate</w:t>
      </w:r>
      <w:r w:rsidR="007C6BB6" w:rsidRPr="004E29E5">
        <w:rPr>
          <w:rFonts w:ascii="Times New Roman" w:hAnsi="Times New Roman" w:cs="Times New Roman"/>
          <w:lang w:val="en-US"/>
        </w:rPr>
        <w:t xml:space="preserve"> everything</w:t>
      </w:r>
      <w:r w:rsidRPr="004E29E5">
        <w:rPr>
          <w:rFonts w:ascii="Times New Roman" w:hAnsi="Times New Roman" w:cs="Times New Roman"/>
          <w:lang w:val="en-US"/>
        </w:rPr>
        <w:t>’</w:t>
      </w:r>
    </w:p>
    <w:p w14:paraId="5361D791" w14:textId="77777777" w:rsidR="00957731" w:rsidRPr="00C45A9C" w:rsidRDefault="00957731" w:rsidP="00C45A9C">
      <w:pPr>
        <w:tabs>
          <w:tab w:val="left" w:pos="426"/>
        </w:tabs>
        <w:ind w:left="426" w:hanging="426"/>
        <w:jc w:val="both"/>
        <w:rPr>
          <w:rStyle w:val="Nadruk"/>
          <w:rFonts w:ascii="Times New Roman" w:eastAsiaTheme="majorEastAsia" w:hAnsi="Times New Roman"/>
          <w:i w:val="0"/>
          <w:color w:val="000000"/>
        </w:rPr>
      </w:pPr>
      <w:r w:rsidRPr="004E29E5">
        <w:rPr>
          <w:rFonts w:ascii="Times New Roman" w:hAnsi="Times New Roman" w:cs="Times New Roman"/>
          <w:iCs/>
          <w:lang w:val="en-US"/>
        </w:rPr>
        <w:tab/>
      </w:r>
      <w:r w:rsidRPr="00C45A9C">
        <w:rPr>
          <w:rFonts w:ascii="Times New Roman" w:hAnsi="Times New Roman" w:cs="Times New Roman"/>
          <w:iCs/>
        </w:rPr>
        <w:t xml:space="preserve">c. </w:t>
      </w:r>
      <w:r w:rsidRPr="00C45A9C">
        <w:rPr>
          <w:rStyle w:val="Nadruk"/>
          <w:rFonts w:ascii="Times New Roman" w:eastAsiaTheme="majorEastAsia" w:hAnsi="Times New Roman"/>
          <w:color w:val="000000"/>
        </w:rPr>
        <w:t xml:space="preserve">Ik ben blij (om) je te zien </w:t>
      </w:r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 xml:space="preserve">‘I </w:t>
      </w:r>
      <w:proofErr w:type="spellStart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>am</w:t>
      </w:r>
      <w:proofErr w:type="spellEnd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 xml:space="preserve"> glad </w:t>
      </w:r>
      <w:proofErr w:type="spellStart"/>
      <w:r w:rsidRPr="00C45A9C">
        <w:rPr>
          <w:rStyle w:val="Nadruk"/>
          <w:rFonts w:ascii="Times New Roman" w:eastAsiaTheme="majorEastAsia" w:hAnsi="Times New Roman"/>
          <w:color w:val="000000"/>
        </w:rPr>
        <w:t>to</w:t>
      </w:r>
      <w:proofErr w:type="spellEnd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 xml:space="preserve"> </w:t>
      </w:r>
      <w:proofErr w:type="spellStart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>see</w:t>
      </w:r>
      <w:proofErr w:type="spellEnd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 xml:space="preserve"> </w:t>
      </w:r>
      <w:proofErr w:type="spellStart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>you</w:t>
      </w:r>
      <w:proofErr w:type="spellEnd"/>
      <w:r w:rsidRPr="00C45A9C">
        <w:rPr>
          <w:rStyle w:val="Nadruk"/>
          <w:rFonts w:ascii="Times New Roman" w:eastAsiaTheme="majorEastAsia" w:hAnsi="Times New Roman"/>
          <w:i w:val="0"/>
          <w:color w:val="000000"/>
        </w:rPr>
        <w:t>’</w:t>
      </w:r>
    </w:p>
    <w:p w14:paraId="568A5B7D" w14:textId="14B970B4" w:rsidR="008B10E3" w:rsidRPr="00FF055B" w:rsidRDefault="00B8318C" w:rsidP="00724B25">
      <w:pPr>
        <w:jc w:val="both"/>
        <w:rPr>
          <w:rFonts w:ascii="Times New Roman" w:hAnsi="Times New Roman" w:cs="Times New Roman"/>
          <w:lang w:val="en-US"/>
        </w:rPr>
      </w:pPr>
      <w:r w:rsidRPr="00C45A9C">
        <w:rPr>
          <w:rFonts w:ascii="Times New Roman" w:hAnsi="Times New Roman" w:cs="Times New Roman"/>
          <w:lang w:val="en-US"/>
        </w:rPr>
        <w:t>Existing research</w:t>
      </w:r>
      <w:r w:rsidR="00B5385A">
        <w:rPr>
          <w:rFonts w:ascii="Times New Roman" w:hAnsi="Times New Roman" w:cs="Times New Roman"/>
          <w:lang w:val="en-US"/>
        </w:rPr>
        <w:t xml:space="preserve"> on</w:t>
      </w:r>
      <w:r w:rsidR="00836C5F">
        <w:rPr>
          <w:rFonts w:ascii="Times New Roman" w:hAnsi="Times New Roman" w:cs="Times New Roman"/>
          <w:lang w:val="en-US"/>
        </w:rPr>
        <w:t xml:space="preserve"> the </w:t>
      </w:r>
      <w:r w:rsidR="00836C5F" w:rsidRPr="00836C5F">
        <w:rPr>
          <w:rFonts w:ascii="Times New Roman" w:hAnsi="Times New Roman" w:cs="Times New Roman"/>
          <w:i/>
          <w:lang w:val="en-US"/>
        </w:rPr>
        <w:t>om</w:t>
      </w:r>
      <w:r w:rsidR="00836C5F">
        <w:rPr>
          <w:rFonts w:ascii="Times New Roman" w:hAnsi="Times New Roman" w:cs="Times New Roman"/>
          <w:lang w:val="en-US"/>
        </w:rPr>
        <w:t>-alternation</w:t>
      </w:r>
      <w:r w:rsidRPr="00C45A9C">
        <w:rPr>
          <w:rFonts w:ascii="Times New Roman" w:hAnsi="Times New Roman" w:cs="Times New Roman"/>
          <w:lang w:val="en-US"/>
        </w:rPr>
        <w:t xml:space="preserve"> suggests that the complementizer </w:t>
      </w:r>
      <w:r w:rsidRPr="00C45A9C">
        <w:rPr>
          <w:rFonts w:ascii="Times New Roman" w:hAnsi="Times New Roman" w:cs="Times New Roman"/>
          <w:i/>
          <w:lang w:val="en-US"/>
        </w:rPr>
        <w:t>om</w:t>
      </w:r>
      <w:r w:rsidRPr="00C45A9C">
        <w:rPr>
          <w:rFonts w:ascii="Times New Roman" w:hAnsi="Times New Roman" w:cs="Times New Roman"/>
          <w:lang w:val="en-US"/>
        </w:rPr>
        <w:t xml:space="preserve"> can be added or omitted depending on different syntactic,</w:t>
      </w:r>
      <w:r w:rsidR="00277723">
        <w:rPr>
          <w:rFonts w:ascii="Times New Roman" w:hAnsi="Times New Roman" w:cs="Times New Roman"/>
          <w:lang w:val="en-US"/>
        </w:rPr>
        <w:t xml:space="preserve"> semantic and pragmatic factors</w:t>
      </w:r>
      <w:r w:rsidR="0029463B">
        <w:rPr>
          <w:rFonts w:ascii="Times New Roman" w:hAnsi="Times New Roman" w:cs="Times New Roman"/>
          <w:lang w:val="en-US"/>
        </w:rPr>
        <w:t xml:space="preserve">. </w:t>
      </w:r>
      <w:r w:rsidR="00C046D5">
        <w:rPr>
          <w:rFonts w:ascii="Times New Roman" w:hAnsi="Times New Roman" w:cs="Times New Roman"/>
          <w:lang w:val="en-US"/>
        </w:rPr>
        <w:t>W</w:t>
      </w:r>
      <w:r w:rsidRPr="00C45A9C">
        <w:rPr>
          <w:rFonts w:ascii="Times New Roman" w:hAnsi="Times New Roman" w:cs="Times New Roman"/>
          <w:lang w:val="en-US"/>
        </w:rPr>
        <w:t xml:space="preserve">e will investigate the effects of register </w:t>
      </w:r>
      <w:r w:rsidR="00C45A9C" w:rsidRPr="00C45A9C">
        <w:rPr>
          <w:rFonts w:ascii="Times New Roman" w:hAnsi="Times New Roman" w:cs="Times New Roman"/>
          <w:lang w:val="en-US"/>
        </w:rPr>
        <w:t xml:space="preserve">next to </w:t>
      </w:r>
      <w:r w:rsidR="004E29E5">
        <w:rPr>
          <w:rFonts w:ascii="Times New Roman" w:hAnsi="Times New Roman" w:cs="Times New Roman"/>
          <w:lang w:val="en-US"/>
        </w:rPr>
        <w:t>thirteen other</w:t>
      </w:r>
      <w:r w:rsidR="00C45A9C" w:rsidRPr="00C45A9C">
        <w:rPr>
          <w:rFonts w:ascii="Times New Roman" w:hAnsi="Times New Roman" w:cs="Times New Roman"/>
          <w:lang w:val="en-US"/>
        </w:rPr>
        <w:t xml:space="preserve"> factors</w:t>
      </w:r>
      <w:r w:rsidR="0029463B">
        <w:rPr>
          <w:rFonts w:ascii="Times New Roman" w:hAnsi="Times New Roman" w:cs="Times New Roman"/>
          <w:lang w:val="en-US"/>
        </w:rPr>
        <w:t xml:space="preserve">, such as </w:t>
      </w:r>
      <w:r w:rsidR="0029463B" w:rsidRPr="00C45A9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29463B">
        <w:rPr>
          <w:rFonts w:ascii="Times New Roman" w:hAnsi="Times New Roman" w:cs="Times New Roman"/>
          <w:lang w:val="en-US"/>
        </w:rPr>
        <w:t>agenti</w:t>
      </w:r>
      <w:r w:rsidR="00BB7CC1">
        <w:rPr>
          <w:rFonts w:ascii="Times New Roman" w:hAnsi="Times New Roman" w:cs="Times New Roman"/>
          <w:lang w:val="en-US"/>
        </w:rPr>
        <w:t>vity</w:t>
      </w:r>
      <w:proofErr w:type="spellEnd"/>
      <w:r w:rsidR="00BB7CC1">
        <w:rPr>
          <w:rFonts w:ascii="Times New Roman" w:hAnsi="Times New Roman" w:cs="Times New Roman"/>
          <w:lang w:val="en-US"/>
        </w:rPr>
        <w:t xml:space="preserve"> of the implied subject in th</w:t>
      </w:r>
      <w:r w:rsidR="0029463B">
        <w:rPr>
          <w:rFonts w:ascii="Times New Roman" w:hAnsi="Times New Roman" w:cs="Times New Roman"/>
          <w:lang w:val="en-US"/>
        </w:rPr>
        <w:t xml:space="preserve">e matrix sentence and the IC, </w:t>
      </w:r>
      <w:r w:rsidR="0029463B" w:rsidRPr="00C45A9C">
        <w:rPr>
          <w:rFonts w:ascii="Times New Roman" w:hAnsi="Times New Roman" w:cs="Times New Roman"/>
          <w:lang w:val="en-US"/>
        </w:rPr>
        <w:t xml:space="preserve">the mode of the matrix verb, the type of constituent that serves as the </w:t>
      </w:r>
      <w:r w:rsidR="0029463B">
        <w:rPr>
          <w:rFonts w:ascii="Times New Roman" w:hAnsi="Times New Roman" w:cs="Times New Roman"/>
          <w:lang w:val="en-US"/>
        </w:rPr>
        <w:t>head</w:t>
      </w:r>
      <w:r w:rsidR="0029463B" w:rsidRPr="00C45A9C">
        <w:rPr>
          <w:rFonts w:ascii="Times New Roman" w:hAnsi="Times New Roman" w:cs="Times New Roman"/>
          <w:lang w:val="en-US"/>
        </w:rPr>
        <w:t xml:space="preserve"> of the </w:t>
      </w:r>
      <w:r w:rsidR="0029463B">
        <w:rPr>
          <w:rFonts w:ascii="Times New Roman" w:hAnsi="Times New Roman" w:cs="Times New Roman"/>
          <w:lang w:val="en-US"/>
        </w:rPr>
        <w:t>IC</w:t>
      </w:r>
      <w:r w:rsidR="00A9061B">
        <w:rPr>
          <w:rFonts w:ascii="Times New Roman" w:hAnsi="Times New Roman" w:cs="Times New Roman"/>
          <w:lang w:val="en-US"/>
        </w:rPr>
        <w:t xml:space="preserve"> </w:t>
      </w:r>
      <w:r w:rsidR="0029463B">
        <w:rPr>
          <w:rFonts w:ascii="Times New Roman" w:hAnsi="Times New Roman" w:cs="Times New Roman"/>
          <w:lang w:val="en-US"/>
        </w:rPr>
        <w:t xml:space="preserve">and so on (ANS 1997, </w:t>
      </w:r>
      <w:proofErr w:type="spellStart"/>
      <w:r w:rsidR="0029463B">
        <w:rPr>
          <w:rFonts w:ascii="Times New Roman" w:hAnsi="Times New Roman" w:cs="Times New Roman"/>
          <w:lang w:val="en-US"/>
        </w:rPr>
        <w:t>Vliegen</w:t>
      </w:r>
      <w:proofErr w:type="spellEnd"/>
      <w:r w:rsidR="0029463B" w:rsidRPr="00C45A9C">
        <w:rPr>
          <w:rFonts w:ascii="Times New Roman" w:hAnsi="Times New Roman" w:cs="Times New Roman"/>
          <w:lang w:val="en-US"/>
        </w:rPr>
        <w:t xml:space="preserve"> 200</w:t>
      </w:r>
      <w:r w:rsidR="0029463B">
        <w:rPr>
          <w:rFonts w:ascii="Times New Roman" w:hAnsi="Times New Roman" w:cs="Times New Roman"/>
          <w:lang w:val="en-US"/>
        </w:rPr>
        <w:t xml:space="preserve">1, </w:t>
      </w:r>
      <w:proofErr w:type="spellStart"/>
      <w:r w:rsidR="0029463B">
        <w:rPr>
          <w:rFonts w:ascii="Times New Roman" w:hAnsi="Times New Roman" w:cs="Times New Roman"/>
          <w:lang w:val="en-US"/>
        </w:rPr>
        <w:t>SoD</w:t>
      </w:r>
      <w:proofErr w:type="spellEnd"/>
      <w:r w:rsidR="0029463B" w:rsidRPr="00C45A9C">
        <w:rPr>
          <w:rFonts w:ascii="Times New Roman" w:hAnsi="Times New Roman" w:cs="Times New Roman"/>
          <w:lang w:val="en-US"/>
        </w:rPr>
        <w:t xml:space="preserve"> 2015)</w:t>
      </w:r>
      <w:r w:rsidR="00C45A9C" w:rsidRPr="00C45A9C">
        <w:rPr>
          <w:rFonts w:ascii="Times New Roman" w:hAnsi="Times New Roman" w:cs="Times New Roman"/>
          <w:lang w:val="en-US"/>
        </w:rPr>
        <w:t xml:space="preserve"> </w:t>
      </w:r>
      <w:r w:rsidRPr="00C45A9C">
        <w:rPr>
          <w:rFonts w:ascii="Times New Roman" w:hAnsi="Times New Roman" w:cs="Times New Roman"/>
          <w:lang w:val="en-US"/>
        </w:rPr>
        <w:t>through a mixed-effects logistic regressio</w:t>
      </w:r>
      <w:r w:rsidR="00A95269">
        <w:rPr>
          <w:rFonts w:ascii="Times New Roman" w:hAnsi="Times New Roman" w:cs="Times New Roman"/>
          <w:lang w:val="en-US"/>
        </w:rPr>
        <w:t>n analysis applied to a dataset</w:t>
      </w:r>
      <w:r w:rsidRPr="00C45A9C">
        <w:rPr>
          <w:rFonts w:ascii="Times New Roman" w:hAnsi="Times New Roman" w:cs="Times New Roman"/>
          <w:lang w:val="en-US"/>
        </w:rPr>
        <w:t xml:space="preserve"> of real-language examples culled from</w:t>
      </w:r>
      <w:r w:rsidR="000D3E7D">
        <w:rPr>
          <w:rFonts w:ascii="Times New Roman" w:hAnsi="Times New Roman" w:cs="Times New Roman"/>
          <w:lang w:val="en-US"/>
        </w:rPr>
        <w:t xml:space="preserve"> </w:t>
      </w:r>
      <w:r w:rsidR="00145C47">
        <w:rPr>
          <w:rFonts w:ascii="Times New Roman" w:hAnsi="Times New Roman" w:cs="Times New Roman"/>
          <w:lang w:val="en-US"/>
        </w:rPr>
        <w:t xml:space="preserve">the non-translated part of </w:t>
      </w:r>
      <w:r w:rsidR="000D3E7D">
        <w:rPr>
          <w:rFonts w:ascii="Times New Roman" w:hAnsi="Times New Roman" w:cs="Times New Roman"/>
          <w:lang w:val="en-US"/>
        </w:rPr>
        <w:t>the Dutch Paralle</w:t>
      </w:r>
      <w:r w:rsidR="009D2233">
        <w:rPr>
          <w:rFonts w:ascii="Times New Roman" w:hAnsi="Times New Roman" w:cs="Times New Roman"/>
          <w:lang w:val="en-US"/>
        </w:rPr>
        <w:t>l Corpus</w:t>
      </w:r>
      <w:r w:rsidR="004E29E5">
        <w:rPr>
          <w:rFonts w:ascii="Times New Roman" w:hAnsi="Times New Roman" w:cs="Times New Roman"/>
          <w:lang w:val="en-US"/>
        </w:rPr>
        <w:t xml:space="preserve"> and the Corpus </w:t>
      </w:r>
      <w:proofErr w:type="spellStart"/>
      <w:r w:rsidR="004E29E5">
        <w:rPr>
          <w:rFonts w:ascii="Times New Roman" w:hAnsi="Times New Roman" w:cs="Times New Roman"/>
          <w:lang w:val="en-US"/>
        </w:rPr>
        <w:t>Gesproken</w:t>
      </w:r>
      <w:proofErr w:type="spellEnd"/>
      <w:r w:rsidR="004E29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29E5">
        <w:rPr>
          <w:rFonts w:ascii="Times New Roman" w:hAnsi="Times New Roman" w:cs="Times New Roman"/>
          <w:lang w:val="en-US"/>
        </w:rPr>
        <w:t>Nederlands</w:t>
      </w:r>
      <w:proofErr w:type="spellEnd"/>
      <w:r w:rsidR="00C266C5" w:rsidRPr="005D6695">
        <w:rPr>
          <w:rFonts w:ascii="Times New Roman" w:hAnsi="Times New Roman" w:cs="Times New Roman"/>
          <w:lang w:val="en-US"/>
        </w:rPr>
        <w:t>.</w:t>
      </w:r>
      <w:r w:rsidR="005D6695" w:rsidRPr="005D6695">
        <w:rPr>
          <w:rFonts w:ascii="Times New Roman" w:hAnsi="Times New Roman" w:cs="Times New Roman"/>
          <w:lang w:val="en-US"/>
        </w:rPr>
        <w:t xml:space="preserve"> </w:t>
      </w:r>
      <w:r w:rsidR="008E1CE2">
        <w:rPr>
          <w:rFonts w:ascii="Times New Roman" w:hAnsi="Times New Roman" w:cs="Times New Roman"/>
          <w:lang w:val="en-US"/>
        </w:rPr>
        <w:t xml:space="preserve">Preliminary results showed </w:t>
      </w:r>
      <w:r w:rsidR="005D6695">
        <w:rPr>
          <w:rFonts w:ascii="Times New Roman" w:hAnsi="Times New Roman" w:cs="Times New Roman"/>
          <w:lang w:val="en-US"/>
        </w:rPr>
        <w:t xml:space="preserve">not only a significant difference between spoken and written language, but also within the </w:t>
      </w:r>
      <w:r w:rsidR="00724B25">
        <w:rPr>
          <w:rFonts w:ascii="Times New Roman" w:hAnsi="Times New Roman" w:cs="Times New Roman"/>
          <w:lang w:val="en-US"/>
        </w:rPr>
        <w:t xml:space="preserve">selected </w:t>
      </w:r>
      <w:r w:rsidR="005D6695">
        <w:rPr>
          <w:rFonts w:ascii="Times New Roman" w:hAnsi="Times New Roman" w:cs="Times New Roman"/>
          <w:lang w:val="en-US"/>
        </w:rPr>
        <w:t>written registers</w:t>
      </w:r>
      <w:r w:rsidR="008E1CE2">
        <w:rPr>
          <w:rFonts w:ascii="Times New Roman" w:hAnsi="Times New Roman" w:cs="Times New Roman"/>
          <w:lang w:val="en-US"/>
        </w:rPr>
        <w:t xml:space="preserve"> for the choice between alternating constructions</w:t>
      </w:r>
      <w:r w:rsidR="005D6695">
        <w:rPr>
          <w:rFonts w:ascii="Times New Roman" w:hAnsi="Times New Roman" w:cs="Times New Roman"/>
          <w:lang w:val="en-US"/>
        </w:rPr>
        <w:t>.</w:t>
      </w:r>
      <w:r w:rsidR="008E1CE2">
        <w:rPr>
          <w:rFonts w:ascii="Times New Roman" w:hAnsi="Times New Roman" w:cs="Times New Roman"/>
          <w:lang w:val="en-US"/>
        </w:rPr>
        <w:t xml:space="preserve"> </w:t>
      </w:r>
      <w:r w:rsidR="00205E4B">
        <w:rPr>
          <w:rFonts w:ascii="Times New Roman" w:hAnsi="Times New Roman" w:cs="Times New Roman"/>
          <w:szCs w:val="20"/>
          <w:lang w:val="en-US"/>
        </w:rPr>
        <w:t>B</w:t>
      </w:r>
      <w:r w:rsidR="00205E4B">
        <w:rPr>
          <w:rFonts w:ascii="Times New Roman" w:hAnsi="Times New Roman" w:cs="Times New Roman"/>
          <w:szCs w:val="20"/>
          <w:lang w:val="en-US"/>
        </w:rPr>
        <w:t xml:space="preserve">y adding the features </w:t>
      </w:r>
      <w:r w:rsidR="00205E4B">
        <w:rPr>
          <w:rFonts w:ascii="Times New Roman" w:hAnsi="Times New Roman" w:cs="Times New Roman"/>
          <w:szCs w:val="20"/>
          <w:lang w:val="en-US"/>
        </w:rPr>
        <w:t>derived from</w:t>
      </w:r>
      <w:r w:rsidR="00205E4B">
        <w:rPr>
          <w:rFonts w:ascii="Times New Roman" w:hAnsi="Times New Roman" w:cs="Times New Roman"/>
          <w:szCs w:val="20"/>
          <w:lang w:val="en-US"/>
        </w:rPr>
        <w:t xml:space="preserve"> the situational characteristics of the registers with </w:t>
      </w:r>
      <w:r w:rsidR="00205E4B">
        <w:rPr>
          <w:rFonts w:ascii="Times New Roman" w:hAnsi="Times New Roman" w:cs="Times New Roman"/>
          <w:szCs w:val="20"/>
          <w:lang w:val="en-US"/>
        </w:rPr>
        <w:t>the same preference to</w:t>
      </w:r>
      <w:r w:rsidR="00205E4B">
        <w:rPr>
          <w:rFonts w:ascii="Times New Roman" w:hAnsi="Times New Roman" w:cs="Times New Roman"/>
          <w:szCs w:val="20"/>
          <w:lang w:val="en-US"/>
        </w:rPr>
        <w:t xml:space="preserve"> constructional</w:t>
      </w:r>
      <w:r w:rsidR="00205E4B">
        <w:rPr>
          <w:rFonts w:ascii="Times New Roman" w:hAnsi="Times New Roman" w:cs="Times New Roman"/>
          <w:szCs w:val="20"/>
          <w:lang w:val="en-US"/>
        </w:rPr>
        <w:t xml:space="preserve"> meaning, we </w:t>
      </w:r>
      <w:r w:rsidR="00FF055B">
        <w:rPr>
          <w:rFonts w:ascii="Times New Roman" w:hAnsi="Times New Roman" w:cs="Times New Roman"/>
          <w:lang w:val="en-US"/>
        </w:rPr>
        <w:t xml:space="preserve">shed </w:t>
      </w:r>
      <w:r w:rsidR="00724B25" w:rsidRPr="00DD14DA">
        <w:rPr>
          <w:rFonts w:ascii="Times New Roman" w:hAnsi="Times New Roman" w:cs="Times New Roman"/>
          <w:szCs w:val="20"/>
          <w:lang w:val="en-US"/>
        </w:rPr>
        <w:t>important new light on</w:t>
      </w:r>
      <w:r w:rsidR="00E3757D">
        <w:rPr>
          <w:rFonts w:ascii="Times New Roman" w:hAnsi="Times New Roman" w:cs="Times New Roman"/>
          <w:szCs w:val="20"/>
          <w:lang w:val="en-US"/>
        </w:rPr>
        <w:t xml:space="preserve"> the stylistic dimension</w:t>
      </w:r>
      <w:r w:rsidR="00A95269">
        <w:rPr>
          <w:rFonts w:ascii="Times New Roman" w:hAnsi="Times New Roman" w:cs="Times New Roman"/>
          <w:szCs w:val="20"/>
          <w:lang w:val="en-US"/>
        </w:rPr>
        <w:t>s</w:t>
      </w:r>
      <w:r w:rsidR="00E3757D">
        <w:rPr>
          <w:rFonts w:ascii="Times New Roman" w:hAnsi="Times New Roman" w:cs="Times New Roman"/>
          <w:szCs w:val="20"/>
          <w:lang w:val="en-US"/>
        </w:rPr>
        <w:t xml:space="preserve"> of </w:t>
      </w:r>
      <w:r w:rsidR="00205E4B">
        <w:rPr>
          <w:rFonts w:ascii="Times New Roman" w:hAnsi="Times New Roman" w:cs="Times New Roman"/>
          <w:szCs w:val="20"/>
          <w:lang w:val="en-US"/>
        </w:rPr>
        <w:t xml:space="preserve">that </w:t>
      </w:r>
      <w:r w:rsidR="00E3757D">
        <w:rPr>
          <w:rFonts w:ascii="Times New Roman" w:hAnsi="Times New Roman" w:cs="Times New Roman"/>
          <w:szCs w:val="20"/>
          <w:lang w:val="en-US"/>
        </w:rPr>
        <w:t>constructional meaning</w:t>
      </w:r>
      <w:r w:rsidR="00205E4B">
        <w:rPr>
          <w:rFonts w:ascii="Times New Roman" w:hAnsi="Times New Roman" w:cs="Times New Roman"/>
          <w:szCs w:val="20"/>
          <w:lang w:val="en-US"/>
        </w:rPr>
        <w:t>.</w:t>
      </w:r>
    </w:p>
    <w:p w14:paraId="29FB34A4" w14:textId="1AD91DD3" w:rsidR="006C1644" w:rsidRPr="00F972E3" w:rsidRDefault="006C1644" w:rsidP="006C1644">
      <w:pPr>
        <w:rPr>
          <w:rFonts w:ascii="Times New Roman" w:hAnsi="Times New Roman" w:cs="Times New Roman"/>
          <w:lang w:val="en-US"/>
        </w:rPr>
      </w:pPr>
      <w:r w:rsidRPr="00F972E3">
        <w:rPr>
          <w:rFonts w:ascii="Times New Roman" w:hAnsi="Times New Roman" w:cs="Times New Roman"/>
          <w:u w:val="single"/>
          <w:lang w:val="en-US"/>
        </w:rPr>
        <w:t>References</w:t>
      </w:r>
    </w:p>
    <w:p w14:paraId="5922DA58" w14:textId="154D4AB5" w:rsidR="00D36395" w:rsidRPr="00D36395" w:rsidRDefault="00D36395" w:rsidP="00B2778D">
      <w:pPr>
        <w:jc w:val="both"/>
        <w:rPr>
          <w:rStyle w:val="bodytext"/>
          <w:rFonts w:ascii="Times New Roman" w:hAnsi="Times New Roman"/>
          <w:szCs w:val="20"/>
          <w:lang w:eastAsia="nl-NL"/>
        </w:rPr>
      </w:pPr>
      <w:r w:rsidRPr="00D36395">
        <w:rPr>
          <w:rFonts w:ascii="Times New Roman" w:hAnsi="Times New Roman" w:cs="Times New Roman"/>
        </w:rPr>
        <w:t xml:space="preserve">ANS = </w:t>
      </w:r>
      <w:proofErr w:type="spellStart"/>
      <w:r w:rsidRPr="00D36395">
        <w:rPr>
          <w:rFonts w:ascii="Times New Roman" w:hAnsi="Times New Roman" w:cs="Times New Roman"/>
          <w:szCs w:val="20"/>
          <w:lang w:eastAsia="nl-NL"/>
        </w:rPr>
        <w:t>Haeseryn</w:t>
      </w:r>
      <w:proofErr w:type="spellEnd"/>
      <w:r w:rsidRPr="00D36395">
        <w:rPr>
          <w:rFonts w:ascii="Times New Roman" w:hAnsi="Times New Roman" w:cs="Times New Roman"/>
          <w:szCs w:val="20"/>
          <w:lang w:eastAsia="nl-NL"/>
        </w:rPr>
        <w:t xml:space="preserve">, Walter et al. 1997. </w:t>
      </w:r>
      <w:r w:rsidRPr="00BC6D96">
        <w:rPr>
          <w:rFonts w:ascii="Times New Roman" w:hAnsi="Times New Roman" w:cs="Times New Roman"/>
          <w:i/>
          <w:iCs/>
          <w:szCs w:val="20"/>
          <w:lang w:val="nl-NL" w:eastAsia="nl-NL"/>
        </w:rPr>
        <w:t>Algemene Nederlandse Spraakkunst</w:t>
      </w:r>
      <w:r w:rsidRPr="00BC6D96">
        <w:rPr>
          <w:rFonts w:ascii="Times New Roman" w:hAnsi="Times New Roman" w:cs="Times New Roman"/>
          <w:szCs w:val="20"/>
          <w:lang w:val="nl-NL" w:eastAsia="nl-NL"/>
        </w:rPr>
        <w:t>.</w:t>
      </w:r>
      <w:r w:rsidRPr="00BC6D96">
        <w:rPr>
          <w:rFonts w:ascii="Times New Roman" w:hAnsi="Times New Roman" w:cs="Times New Roman"/>
          <w:szCs w:val="20"/>
          <w:lang w:eastAsia="nl-NL"/>
        </w:rPr>
        <w:t xml:space="preserve"> Groningen: Nijhoff/Deurne: Wolters </w:t>
      </w:r>
      <w:proofErr w:type="spellStart"/>
      <w:r w:rsidRPr="00BC6D96">
        <w:rPr>
          <w:rFonts w:ascii="Times New Roman" w:hAnsi="Times New Roman" w:cs="Times New Roman"/>
          <w:szCs w:val="20"/>
          <w:lang w:eastAsia="nl-NL"/>
        </w:rPr>
        <w:t>Plantyn</w:t>
      </w:r>
      <w:proofErr w:type="spellEnd"/>
      <w:r w:rsidRPr="00BC6D96">
        <w:rPr>
          <w:rFonts w:ascii="Times New Roman" w:hAnsi="Times New Roman" w:cs="Times New Roman"/>
          <w:szCs w:val="20"/>
          <w:lang w:eastAsia="nl-NL"/>
        </w:rPr>
        <w:t>.</w:t>
      </w:r>
    </w:p>
    <w:p w14:paraId="00EDFAA7" w14:textId="04BCC6CA" w:rsidR="004F1BFF" w:rsidRPr="00B2778D" w:rsidRDefault="006C1644" w:rsidP="00B2778D">
      <w:pPr>
        <w:jc w:val="both"/>
        <w:rPr>
          <w:rFonts w:ascii="Times New Roman" w:hAnsi="Times New Roman" w:cs="Times New Roman"/>
          <w:lang w:val="en-US" w:eastAsia="nl-NL"/>
        </w:rPr>
      </w:pPr>
      <w:proofErr w:type="spellStart"/>
      <w:r w:rsidRPr="006C1644">
        <w:rPr>
          <w:rStyle w:val="bodytext"/>
          <w:rFonts w:ascii="Times New Roman" w:hAnsi="Times New Roman"/>
          <w:lang w:val="en-US"/>
        </w:rPr>
        <w:t>Biber</w:t>
      </w:r>
      <w:proofErr w:type="spellEnd"/>
      <w:r w:rsidRPr="006C1644">
        <w:rPr>
          <w:rStyle w:val="bodytext"/>
          <w:rFonts w:ascii="Times New Roman" w:hAnsi="Times New Roman"/>
          <w:lang w:val="en-US"/>
        </w:rPr>
        <w:t xml:space="preserve">, D. 2012. Register as a predictor of linguistic variation. </w:t>
      </w:r>
      <w:r w:rsidRPr="006C1644">
        <w:rPr>
          <w:rStyle w:val="bodytext"/>
          <w:rFonts w:ascii="Times New Roman" w:hAnsi="Times New Roman"/>
          <w:i/>
          <w:lang w:val="en-US"/>
        </w:rPr>
        <w:t>CL &amp; LT</w:t>
      </w:r>
      <w:r w:rsidRPr="006C1644">
        <w:rPr>
          <w:rStyle w:val="bodytext"/>
          <w:rFonts w:ascii="Times New Roman" w:hAnsi="Times New Roman"/>
          <w:lang w:val="en-US"/>
        </w:rPr>
        <w:t xml:space="preserve"> 8, 9-37.</w:t>
      </w:r>
    </w:p>
    <w:p w14:paraId="41869833" w14:textId="5D38BEC3" w:rsidR="00B40E2A" w:rsidRDefault="00B40E2A" w:rsidP="00D256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  <w:lang w:val="en-US"/>
        </w:rPr>
      </w:pPr>
      <w:r w:rsidRPr="00B40E2A">
        <w:rPr>
          <w:rStyle w:val="bodytext"/>
          <w:rFonts w:ascii="Times New Roman" w:hAnsi="Times New Roman"/>
          <w:szCs w:val="20"/>
          <w:lang w:val="en-US"/>
        </w:rPr>
        <w:lastRenderedPageBreak/>
        <w:t xml:space="preserve">Goldberg, A.E. 1995. </w:t>
      </w:r>
      <w:r w:rsidRPr="00B40E2A">
        <w:rPr>
          <w:rStyle w:val="bodytext"/>
          <w:rFonts w:ascii="Times New Roman" w:hAnsi="Times New Roman"/>
          <w:i/>
          <w:iCs/>
          <w:szCs w:val="20"/>
          <w:lang w:val="en-US"/>
        </w:rPr>
        <w:t>Constructions. A Construction Grammar approach to argument structure</w:t>
      </w:r>
      <w:r w:rsidRPr="00B40E2A">
        <w:rPr>
          <w:rStyle w:val="bodytext"/>
          <w:rFonts w:ascii="Times New Roman" w:hAnsi="Times New Roman"/>
          <w:szCs w:val="20"/>
          <w:lang w:val="en-US"/>
        </w:rPr>
        <w:t>. Chicago: Univ</w:t>
      </w:r>
      <w:r w:rsidR="00337800">
        <w:rPr>
          <w:rStyle w:val="bodytext"/>
          <w:rFonts w:ascii="Times New Roman" w:hAnsi="Times New Roman"/>
          <w:szCs w:val="20"/>
          <w:lang w:val="en-US"/>
        </w:rPr>
        <w:t>ersity</w:t>
      </w:r>
      <w:r w:rsidR="002E7D74">
        <w:rPr>
          <w:rStyle w:val="bodytext"/>
          <w:rFonts w:ascii="Times New Roman" w:hAnsi="Times New Roman"/>
          <w:szCs w:val="20"/>
          <w:lang w:val="en-US"/>
        </w:rPr>
        <w:t xml:space="preserve"> of Chi</w:t>
      </w:r>
      <w:r w:rsidRPr="00B40E2A">
        <w:rPr>
          <w:rStyle w:val="bodytext"/>
          <w:rFonts w:ascii="Times New Roman" w:hAnsi="Times New Roman"/>
          <w:szCs w:val="20"/>
          <w:lang w:val="en-US"/>
        </w:rPr>
        <w:t>cago Press.</w:t>
      </w:r>
    </w:p>
    <w:p w14:paraId="4A1F35E9" w14:textId="76564B21" w:rsidR="00173A9A" w:rsidRPr="00AB2A2B" w:rsidRDefault="00277723" w:rsidP="00173A9A">
      <w:pPr>
        <w:rPr>
          <w:rFonts w:ascii="Times New Roman" w:hAnsi="Times New Roman" w:cs="Times New Roman"/>
          <w:lang w:val="en-US"/>
        </w:rPr>
      </w:pPr>
      <w:proofErr w:type="spellStart"/>
      <w:r w:rsidRPr="00AB2A2B">
        <w:rPr>
          <w:rFonts w:ascii="Times New Roman" w:hAnsi="Times New Roman" w:cs="Times New Roman"/>
          <w:lang w:val="de-DE"/>
        </w:rPr>
        <w:t>So</w:t>
      </w:r>
      <w:r w:rsidR="006C1644" w:rsidRPr="00AB2A2B">
        <w:rPr>
          <w:rFonts w:ascii="Times New Roman" w:hAnsi="Times New Roman" w:cs="Times New Roman"/>
          <w:lang w:val="de-DE"/>
        </w:rPr>
        <w:t>D</w:t>
      </w:r>
      <w:proofErr w:type="spellEnd"/>
      <w:r w:rsidR="006C1644" w:rsidRPr="00AB2A2B">
        <w:rPr>
          <w:rFonts w:ascii="Times New Roman" w:hAnsi="Times New Roman" w:cs="Times New Roman"/>
          <w:lang w:val="de-DE"/>
        </w:rPr>
        <w:t xml:space="preserve"> = </w:t>
      </w:r>
      <w:proofErr w:type="spellStart"/>
      <w:r w:rsidR="006C1644" w:rsidRPr="00AB2A2B">
        <w:rPr>
          <w:rFonts w:ascii="Times New Roman" w:hAnsi="Times New Roman" w:cs="Times New Roman"/>
          <w:lang w:val="de-DE"/>
        </w:rPr>
        <w:t>Broekhuis</w:t>
      </w:r>
      <w:proofErr w:type="spellEnd"/>
      <w:r w:rsidR="006C1644" w:rsidRPr="00AB2A2B">
        <w:rPr>
          <w:rFonts w:ascii="Times New Roman" w:hAnsi="Times New Roman" w:cs="Times New Roman"/>
          <w:lang w:val="de-DE"/>
        </w:rPr>
        <w:t xml:space="preserve">, H., N. </w:t>
      </w:r>
      <w:proofErr w:type="spellStart"/>
      <w:r w:rsidR="006C1644" w:rsidRPr="00AB2A2B">
        <w:rPr>
          <w:rFonts w:ascii="Times New Roman" w:hAnsi="Times New Roman" w:cs="Times New Roman"/>
          <w:lang w:val="de-DE"/>
        </w:rPr>
        <w:t>Corver</w:t>
      </w:r>
      <w:proofErr w:type="spellEnd"/>
      <w:r w:rsidR="006C1644" w:rsidRPr="00AB2A2B">
        <w:rPr>
          <w:rFonts w:ascii="Times New Roman" w:hAnsi="Times New Roman" w:cs="Times New Roman"/>
          <w:lang w:val="de-DE"/>
        </w:rPr>
        <w:t xml:space="preserve">, R. Vos &amp; H. </w:t>
      </w:r>
      <w:proofErr w:type="spellStart"/>
      <w:r w:rsidR="006C1644" w:rsidRPr="00AB2A2B">
        <w:rPr>
          <w:rFonts w:ascii="Times New Roman" w:hAnsi="Times New Roman" w:cs="Times New Roman"/>
          <w:lang w:val="de-DE"/>
        </w:rPr>
        <w:t>Bennis</w:t>
      </w:r>
      <w:proofErr w:type="spellEnd"/>
      <w:r w:rsidR="006C1644" w:rsidRPr="00AB2A2B">
        <w:rPr>
          <w:rFonts w:ascii="Times New Roman" w:hAnsi="Times New Roman" w:cs="Times New Roman"/>
          <w:lang w:val="de-DE"/>
        </w:rPr>
        <w:t xml:space="preserve">. 2015. </w:t>
      </w:r>
      <w:r w:rsidR="006C1644" w:rsidRPr="00AB2A2B">
        <w:rPr>
          <w:rFonts w:ascii="Times New Roman" w:hAnsi="Times New Roman" w:cs="Times New Roman"/>
          <w:i/>
          <w:lang w:val="de-DE"/>
        </w:rPr>
        <w:t xml:space="preserve">Syntax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of</w:t>
      </w:r>
      <w:proofErr w:type="spellEnd"/>
      <w:r w:rsidR="006C1644" w:rsidRPr="00AB2A2B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Dutch</w:t>
      </w:r>
      <w:proofErr w:type="spellEnd"/>
      <w:r w:rsidR="006C1644" w:rsidRPr="00AB2A2B">
        <w:rPr>
          <w:rFonts w:ascii="Times New Roman" w:hAnsi="Times New Roman" w:cs="Times New Roman"/>
          <w:i/>
          <w:lang w:val="de-DE"/>
        </w:rPr>
        <w:t xml:space="preserve">: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verbs</w:t>
      </w:r>
      <w:proofErr w:type="spellEnd"/>
      <w:r w:rsidR="006C1644" w:rsidRPr="00AB2A2B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and</w:t>
      </w:r>
      <w:proofErr w:type="spellEnd"/>
      <w:r w:rsidR="006C1644" w:rsidRPr="00AB2A2B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verb</w:t>
      </w:r>
      <w:proofErr w:type="spellEnd"/>
      <w:r w:rsidR="006C1644" w:rsidRPr="00AB2A2B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6C1644" w:rsidRPr="00AB2A2B">
        <w:rPr>
          <w:rFonts w:ascii="Times New Roman" w:hAnsi="Times New Roman" w:cs="Times New Roman"/>
          <w:i/>
          <w:lang w:val="de-DE"/>
        </w:rPr>
        <w:t>phrases</w:t>
      </w:r>
      <w:proofErr w:type="spellEnd"/>
      <w:r w:rsidR="006C1644" w:rsidRPr="00AB2A2B">
        <w:rPr>
          <w:rFonts w:ascii="Times New Roman" w:hAnsi="Times New Roman" w:cs="Times New Roman"/>
          <w:lang w:val="de-DE"/>
        </w:rPr>
        <w:t xml:space="preserve">. Amsterdam: Amsterdam </w:t>
      </w:r>
      <w:r w:rsidR="006C1644" w:rsidRPr="00AB2A2B">
        <w:rPr>
          <w:rFonts w:ascii="Times New Roman" w:hAnsi="Times New Roman" w:cs="Times New Roman"/>
          <w:lang w:val="en-US"/>
        </w:rPr>
        <w:t>University Press.</w:t>
      </w:r>
      <w:bookmarkStart w:id="0" w:name="_GoBack"/>
      <w:bookmarkEnd w:id="0"/>
    </w:p>
    <w:p w14:paraId="32650905" w14:textId="3F6AF429" w:rsidR="00C046D5" w:rsidRPr="00AB2A2B" w:rsidRDefault="00CD497F" w:rsidP="006C1644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AB2A2B">
        <w:rPr>
          <w:rFonts w:ascii="Times New Roman" w:hAnsi="Times New Roman" w:cs="Times New Roman"/>
          <w:lang w:val="en-US"/>
        </w:rPr>
        <w:t>Stefanowitsch</w:t>
      </w:r>
      <w:proofErr w:type="spellEnd"/>
      <w:r w:rsidRPr="00AB2A2B">
        <w:rPr>
          <w:rFonts w:ascii="Times New Roman" w:hAnsi="Times New Roman" w:cs="Times New Roman"/>
          <w:lang w:val="en-US"/>
        </w:rPr>
        <w:t xml:space="preserve">, A. &amp; </w:t>
      </w:r>
      <w:proofErr w:type="spellStart"/>
      <w:r w:rsidRPr="00AB2A2B">
        <w:rPr>
          <w:rFonts w:ascii="Times New Roman" w:hAnsi="Times New Roman" w:cs="Times New Roman"/>
          <w:lang w:val="en-US"/>
        </w:rPr>
        <w:t>S.Th</w:t>
      </w:r>
      <w:proofErr w:type="spellEnd"/>
      <w:r w:rsidRPr="00AB2A2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B2A2B">
        <w:rPr>
          <w:rFonts w:ascii="Times New Roman" w:hAnsi="Times New Roman" w:cs="Times New Roman"/>
          <w:lang w:val="en-US"/>
        </w:rPr>
        <w:t>Gries</w:t>
      </w:r>
      <w:proofErr w:type="spellEnd"/>
      <w:r w:rsidRPr="00AB2A2B">
        <w:rPr>
          <w:rFonts w:ascii="Times New Roman" w:hAnsi="Times New Roman" w:cs="Times New Roman"/>
          <w:lang w:val="en-US"/>
        </w:rPr>
        <w:t xml:space="preserve">. 2008. Channel and constructional meaning: A </w:t>
      </w:r>
      <w:proofErr w:type="spellStart"/>
      <w:r w:rsidRPr="00AB2A2B">
        <w:rPr>
          <w:rFonts w:ascii="Times New Roman" w:hAnsi="Times New Roman" w:cs="Times New Roman"/>
          <w:lang w:val="en-US"/>
        </w:rPr>
        <w:t>collostructional</w:t>
      </w:r>
      <w:proofErr w:type="spellEnd"/>
      <w:r w:rsidRPr="00AB2A2B">
        <w:rPr>
          <w:rFonts w:ascii="Times New Roman" w:hAnsi="Times New Roman" w:cs="Times New Roman"/>
          <w:lang w:val="en-US"/>
        </w:rPr>
        <w:t xml:space="preserve"> case study. In G. Kristiansen &amp; R. Dirven (eds</w:t>
      </w:r>
      <w:r w:rsidR="006B506E" w:rsidRPr="00AB2A2B">
        <w:rPr>
          <w:rFonts w:ascii="Times New Roman" w:hAnsi="Times New Roman" w:cs="Times New Roman"/>
          <w:lang w:val="en-US"/>
        </w:rPr>
        <w:t>.</w:t>
      </w:r>
      <w:r w:rsidRPr="00AB2A2B">
        <w:rPr>
          <w:rFonts w:ascii="Times New Roman" w:hAnsi="Times New Roman" w:cs="Times New Roman"/>
          <w:lang w:val="en-US"/>
        </w:rPr>
        <w:t>), 129–152.</w:t>
      </w:r>
    </w:p>
    <w:p w14:paraId="171E9534" w14:textId="465F8939" w:rsidR="00A71961" w:rsidRPr="00AB2A2B" w:rsidRDefault="00A71961" w:rsidP="00A719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  <w:lang w:val="de-DE"/>
        </w:rPr>
      </w:pP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Szmrecsanyi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, B. 2010. The English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genitive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alternation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 in a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cognitive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sociolinguistics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perspective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. In D.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Geeraerts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, G. Kristiansen &amp; Y. 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Peirsman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 xml:space="preserve"> (</w:t>
      </w:r>
      <w:proofErr w:type="spellStart"/>
      <w:r w:rsidRPr="00AB2A2B">
        <w:rPr>
          <w:rFonts w:ascii="Times New Roman" w:hAnsi="Times New Roman" w:cs="Times New Roman"/>
          <w:szCs w:val="20"/>
          <w:lang w:val="de-DE"/>
        </w:rPr>
        <w:t>eds</w:t>
      </w:r>
      <w:proofErr w:type="spellEnd"/>
      <w:r w:rsidRPr="00AB2A2B">
        <w:rPr>
          <w:rFonts w:ascii="Times New Roman" w:hAnsi="Times New Roman" w:cs="Times New Roman"/>
          <w:szCs w:val="20"/>
          <w:lang w:val="de-DE"/>
        </w:rPr>
        <w:t>.), 141–166.</w:t>
      </w:r>
    </w:p>
    <w:p w14:paraId="4FD9130E" w14:textId="54787D87" w:rsidR="006C1644" w:rsidRPr="00AB2A2B" w:rsidRDefault="006C1644" w:rsidP="006C1644">
      <w:pPr>
        <w:spacing w:line="240" w:lineRule="auto"/>
        <w:rPr>
          <w:rFonts w:ascii="Times New Roman" w:hAnsi="Times New Roman" w:cs="Times New Roman"/>
          <w:lang w:val="nl-NL"/>
        </w:rPr>
      </w:pPr>
      <w:r w:rsidRPr="00AB2A2B">
        <w:rPr>
          <w:rFonts w:ascii="Times New Roman" w:hAnsi="Times New Roman" w:cs="Times New Roman"/>
          <w:lang w:val="nl-NL"/>
        </w:rPr>
        <w:t xml:space="preserve">Vliegen, M. 2001. </w:t>
      </w:r>
      <w:r w:rsidRPr="00AB2A2B">
        <w:rPr>
          <w:rFonts w:ascii="Times New Roman" w:hAnsi="Times New Roman" w:cs="Times New Roman"/>
        </w:rPr>
        <w:t xml:space="preserve">Het facultatieve </w:t>
      </w:r>
      <w:r w:rsidRPr="00AB2A2B">
        <w:rPr>
          <w:rFonts w:ascii="Times New Roman" w:hAnsi="Times New Roman" w:cs="Times New Roman"/>
          <w:i/>
          <w:iCs/>
        </w:rPr>
        <w:t>om</w:t>
      </w:r>
      <w:r w:rsidRPr="00AB2A2B">
        <w:rPr>
          <w:rFonts w:ascii="Times New Roman" w:hAnsi="Times New Roman" w:cs="Times New Roman"/>
        </w:rPr>
        <w:t xml:space="preserve"> na </w:t>
      </w:r>
      <w:proofErr w:type="spellStart"/>
      <w:r w:rsidRPr="00AB2A2B">
        <w:rPr>
          <w:rFonts w:ascii="Times New Roman" w:hAnsi="Times New Roman" w:cs="Times New Roman"/>
        </w:rPr>
        <w:t>illocutionaire</w:t>
      </w:r>
      <w:proofErr w:type="spellEnd"/>
      <w:r w:rsidRPr="00AB2A2B">
        <w:rPr>
          <w:rFonts w:ascii="Times New Roman" w:hAnsi="Times New Roman" w:cs="Times New Roman"/>
        </w:rPr>
        <w:t xml:space="preserve"> werkwoorden. </w:t>
      </w:r>
      <w:r w:rsidRPr="00AB2A2B">
        <w:rPr>
          <w:rFonts w:ascii="Times New Roman" w:hAnsi="Times New Roman" w:cs="Times New Roman"/>
          <w:i/>
          <w:iCs/>
          <w:lang w:val="nl-NL"/>
        </w:rPr>
        <w:t>Ned</w:t>
      </w:r>
      <w:r w:rsidR="00651179" w:rsidRPr="00AB2A2B">
        <w:rPr>
          <w:rFonts w:ascii="Times New Roman" w:hAnsi="Times New Roman" w:cs="Times New Roman"/>
          <w:i/>
          <w:iCs/>
          <w:lang w:val="nl-NL"/>
        </w:rPr>
        <w:t>erlandse</w:t>
      </w:r>
      <w:r w:rsidRPr="00AB2A2B">
        <w:rPr>
          <w:rFonts w:ascii="Times New Roman" w:hAnsi="Times New Roman" w:cs="Times New Roman"/>
          <w:i/>
          <w:iCs/>
          <w:lang w:val="nl-NL"/>
        </w:rPr>
        <w:t xml:space="preserve"> t</w:t>
      </w:r>
      <w:r w:rsidR="00651179" w:rsidRPr="00AB2A2B">
        <w:rPr>
          <w:rFonts w:ascii="Times New Roman" w:hAnsi="Times New Roman" w:cs="Times New Roman"/>
          <w:i/>
          <w:iCs/>
          <w:lang w:val="nl-NL"/>
        </w:rPr>
        <w:t>aal</w:t>
      </w:r>
      <w:r w:rsidRPr="00AB2A2B">
        <w:rPr>
          <w:rFonts w:ascii="Times New Roman" w:hAnsi="Times New Roman" w:cs="Times New Roman"/>
          <w:i/>
          <w:iCs/>
          <w:lang w:val="nl-NL"/>
        </w:rPr>
        <w:t>k</w:t>
      </w:r>
      <w:r w:rsidR="00651179" w:rsidRPr="00AB2A2B">
        <w:rPr>
          <w:rFonts w:ascii="Times New Roman" w:hAnsi="Times New Roman" w:cs="Times New Roman"/>
          <w:i/>
          <w:iCs/>
          <w:lang w:val="nl-NL"/>
        </w:rPr>
        <w:t>unde</w:t>
      </w:r>
      <w:r w:rsidRPr="00AB2A2B">
        <w:rPr>
          <w:rFonts w:ascii="Times New Roman" w:hAnsi="Times New Roman" w:cs="Times New Roman"/>
          <w:i/>
          <w:iCs/>
          <w:lang w:val="nl-NL"/>
        </w:rPr>
        <w:t>.</w:t>
      </w:r>
      <w:r w:rsidRPr="00AB2A2B">
        <w:rPr>
          <w:rFonts w:ascii="Times New Roman" w:hAnsi="Times New Roman" w:cs="Times New Roman"/>
          <w:lang w:val="nl-NL"/>
        </w:rPr>
        <w:t xml:space="preserve"> 6, 112–132.</w:t>
      </w:r>
    </w:p>
    <w:p w14:paraId="50B602F1" w14:textId="0545A1BC" w:rsidR="00F629FA" w:rsidRPr="006C1644" w:rsidRDefault="00AB2A2B"/>
    <w:sectPr w:rsidR="00F629FA" w:rsidRPr="006C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2"/>
    <w:rsid w:val="00042AA7"/>
    <w:rsid w:val="00062B23"/>
    <w:rsid w:val="0008299B"/>
    <w:rsid w:val="00091A09"/>
    <w:rsid w:val="000B02D5"/>
    <w:rsid w:val="000B7BFB"/>
    <w:rsid w:val="000C435E"/>
    <w:rsid w:val="000D3E7D"/>
    <w:rsid w:val="000D6387"/>
    <w:rsid w:val="00107061"/>
    <w:rsid w:val="0012269C"/>
    <w:rsid w:val="001459A9"/>
    <w:rsid w:val="00145C47"/>
    <w:rsid w:val="001558A2"/>
    <w:rsid w:val="00155A70"/>
    <w:rsid w:val="00170888"/>
    <w:rsid w:val="00173A9A"/>
    <w:rsid w:val="0017546D"/>
    <w:rsid w:val="00205E4B"/>
    <w:rsid w:val="002146A9"/>
    <w:rsid w:val="00256FC1"/>
    <w:rsid w:val="00277723"/>
    <w:rsid w:val="00281A37"/>
    <w:rsid w:val="0028228A"/>
    <w:rsid w:val="0029463B"/>
    <w:rsid w:val="002E7D74"/>
    <w:rsid w:val="002F36EE"/>
    <w:rsid w:val="003116D0"/>
    <w:rsid w:val="00327D4D"/>
    <w:rsid w:val="00337800"/>
    <w:rsid w:val="00393CE9"/>
    <w:rsid w:val="0046228D"/>
    <w:rsid w:val="00487AA7"/>
    <w:rsid w:val="0049692A"/>
    <w:rsid w:val="004E29E5"/>
    <w:rsid w:val="004E7B9C"/>
    <w:rsid w:val="004F1BFF"/>
    <w:rsid w:val="0051532F"/>
    <w:rsid w:val="00537AB5"/>
    <w:rsid w:val="00543DB1"/>
    <w:rsid w:val="005D6695"/>
    <w:rsid w:val="005D76CB"/>
    <w:rsid w:val="00601D87"/>
    <w:rsid w:val="00650820"/>
    <w:rsid w:val="00651179"/>
    <w:rsid w:val="00664DF1"/>
    <w:rsid w:val="00687031"/>
    <w:rsid w:val="006969C3"/>
    <w:rsid w:val="00697C6E"/>
    <w:rsid w:val="006B506E"/>
    <w:rsid w:val="006C1644"/>
    <w:rsid w:val="00700364"/>
    <w:rsid w:val="007075F0"/>
    <w:rsid w:val="007160FE"/>
    <w:rsid w:val="00724B25"/>
    <w:rsid w:val="00731AE8"/>
    <w:rsid w:val="0074123A"/>
    <w:rsid w:val="00765A62"/>
    <w:rsid w:val="007C4B80"/>
    <w:rsid w:val="007C6BB6"/>
    <w:rsid w:val="00836C5F"/>
    <w:rsid w:val="0089458B"/>
    <w:rsid w:val="008A7C82"/>
    <w:rsid w:val="008B10E3"/>
    <w:rsid w:val="008D4439"/>
    <w:rsid w:val="008E1CE2"/>
    <w:rsid w:val="008F261D"/>
    <w:rsid w:val="0090271D"/>
    <w:rsid w:val="009325BE"/>
    <w:rsid w:val="00957731"/>
    <w:rsid w:val="00965A2B"/>
    <w:rsid w:val="009D0D6D"/>
    <w:rsid w:val="009D2233"/>
    <w:rsid w:val="009E2EA0"/>
    <w:rsid w:val="00A27E2D"/>
    <w:rsid w:val="00A35292"/>
    <w:rsid w:val="00A50435"/>
    <w:rsid w:val="00A52C5A"/>
    <w:rsid w:val="00A71961"/>
    <w:rsid w:val="00A72DF1"/>
    <w:rsid w:val="00A9061B"/>
    <w:rsid w:val="00A95269"/>
    <w:rsid w:val="00AB2A2B"/>
    <w:rsid w:val="00B2778D"/>
    <w:rsid w:val="00B40E2A"/>
    <w:rsid w:val="00B5385A"/>
    <w:rsid w:val="00B8318C"/>
    <w:rsid w:val="00B94D1C"/>
    <w:rsid w:val="00BB7CC1"/>
    <w:rsid w:val="00BD08D4"/>
    <w:rsid w:val="00BE637B"/>
    <w:rsid w:val="00BF7D94"/>
    <w:rsid w:val="00C046D5"/>
    <w:rsid w:val="00C1274A"/>
    <w:rsid w:val="00C266C5"/>
    <w:rsid w:val="00C360B7"/>
    <w:rsid w:val="00C45A9C"/>
    <w:rsid w:val="00C82E2A"/>
    <w:rsid w:val="00CB564C"/>
    <w:rsid w:val="00CB5D65"/>
    <w:rsid w:val="00CD025B"/>
    <w:rsid w:val="00CD3365"/>
    <w:rsid w:val="00CD497F"/>
    <w:rsid w:val="00D25601"/>
    <w:rsid w:val="00D36395"/>
    <w:rsid w:val="00D630D6"/>
    <w:rsid w:val="00D94647"/>
    <w:rsid w:val="00D95109"/>
    <w:rsid w:val="00DC7F45"/>
    <w:rsid w:val="00DF1AF9"/>
    <w:rsid w:val="00E06565"/>
    <w:rsid w:val="00E073B4"/>
    <w:rsid w:val="00E3757D"/>
    <w:rsid w:val="00E42D2E"/>
    <w:rsid w:val="00E62AD1"/>
    <w:rsid w:val="00E706BC"/>
    <w:rsid w:val="00E74235"/>
    <w:rsid w:val="00EC6028"/>
    <w:rsid w:val="00F04650"/>
    <w:rsid w:val="00F065F0"/>
    <w:rsid w:val="00F22B84"/>
    <w:rsid w:val="00F27A8D"/>
    <w:rsid w:val="00F43584"/>
    <w:rsid w:val="00F972E3"/>
    <w:rsid w:val="00FA4E0F"/>
    <w:rsid w:val="00FB1717"/>
    <w:rsid w:val="00FB550A"/>
    <w:rsid w:val="00FD0E62"/>
    <w:rsid w:val="00FD4079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7D81"/>
  <w15:chartTrackingRefBased/>
  <w15:docId w15:val="{11FEF087-F72F-4BDA-82CA-9AEC276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65A6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65A62"/>
    <w:rPr>
      <w:rFonts w:ascii="Calibri" w:eastAsia="Times New Roman" w:hAnsi="Calibri" w:cs="Times New Roman"/>
      <w:szCs w:val="21"/>
    </w:rPr>
  </w:style>
  <w:style w:type="character" w:styleId="Nadruk">
    <w:name w:val="Emphasis"/>
    <w:basedOn w:val="Standaardalinea-lettertype"/>
    <w:uiPriority w:val="20"/>
    <w:qFormat/>
    <w:rsid w:val="00957731"/>
    <w:rPr>
      <w:rFonts w:cs="Times New Roman"/>
      <w:i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3E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3E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3E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3E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3E7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E7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C1644"/>
    <w:rPr>
      <w:color w:val="0563C1" w:themeColor="hyperlink"/>
      <w:u w:val="single"/>
    </w:rPr>
  </w:style>
  <w:style w:type="character" w:customStyle="1" w:styleId="bodytext">
    <w:name w:val="bodytext"/>
    <w:uiPriority w:val="99"/>
    <w:rsid w:val="006C1644"/>
    <w:rPr>
      <w:rFonts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Van Beveren</dc:creator>
  <cp:keywords/>
  <dc:description/>
  <cp:lastModifiedBy>Amélie Van Beveren</cp:lastModifiedBy>
  <cp:revision>105</cp:revision>
  <dcterms:created xsi:type="dcterms:W3CDTF">2017-11-20T13:43:00Z</dcterms:created>
  <dcterms:modified xsi:type="dcterms:W3CDTF">2017-12-15T12:29:00Z</dcterms:modified>
</cp:coreProperties>
</file>