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9F90" w14:textId="459A5BF4" w:rsidR="00047111" w:rsidRPr="008A7742" w:rsidRDefault="008A7742" w:rsidP="00436D2F">
      <w:pPr>
        <w:spacing w:line="360" w:lineRule="auto"/>
        <w:jc w:val="center"/>
        <w:rPr>
          <w:rFonts w:ascii="Arial" w:hAnsi="Arial"/>
          <w:bCs/>
          <w:lang w:val="en-GB"/>
        </w:rPr>
      </w:pPr>
      <w:r w:rsidRPr="008A7742">
        <w:rPr>
          <w:rFonts w:ascii="Arial" w:hAnsi="Arial"/>
          <w:bCs/>
          <w:lang w:val="en-GB"/>
        </w:rPr>
        <w:t>Heat-labile</w:t>
      </w:r>
      <w:r w:rsidR="00047111" w:rsidRPr="008A7742">
        <w:rPr>
          <w:rFonts w:ascii="Arial" w:hAnsi="Arial"/>
          <w:bCs/>
          <w:lang w:val="en-GB"/>
        </w:rPr>
        <w:t xml:space="preserve"> enterotoxin enhances</w:t>
      </w:r>
      <w:r w:rsidRPr="008A7742">
        <w:rPr>
          <w:rFonts w:ascii="Arial" w:hAnsi="Arial"/>
          <w:bCs/>
          <w:lang w:val="en-GB"/>
        </w:rPr>
        <w:t xml:space="preserve"> small intestinal</w:t>
      </w:r>
      <w:r w:rsidR="00047111" w:rsidRPr="008A7742">
        <w:rPr>
          <w:rFonts w:ascii="Arial" w:hAnsi="Arial"/>
          <w:bCs/>
          <w:lang w:val="en-GB"/>
        </w:rPr>
        <w:t xml:space="preserve"> colonization </w:t>
      </w:r>
      <w:r w:rsidRPr="008A7742">
        <w:rPr>
          <w:rFonts w:ascii="Arial" w:hAnsi="Arial"/>
          <w:bCs/>
          <w:lang w:val="en-GB"/>
        </w:rPr>
        <w:t xml:space="preserve">with F18ac+ verotoxigenic </w:t>
      </w:r>
      <w:r w:rsidRPr="008A7742">
        <w:rPr>
          <w:rFonts w:ascii="Arial" w:hAnsi="Arial"/>
          <w:bCs/>
          <w:i/>
          <w:lang w:val="en-GB"/>
        </w:rPr>
        <w:t>E. coli</w:t>
      </w:r>
      <w:r w:rsidRPr="008A7742">
        <w:rPr>
          <w:rFonts w:ascii="Arial" w:hAnsi="Arial"/>
          <w:bCs/>
          <w:lang w:val="en-GB"/>
        </w:rPr>
        <w:t xml:space="preserve"> in newly weaned piglets.</w:t>
      </w:r>
    </w:p>
    <w:p w14:paraId="58992144" w14:textId="7F2AF517" w:rsidR="00047111" w:rsidRPr="008A7742" w:rsidRDefault="00981B8B" w:rsidP="00436D2F">
      <w:pPr>
        <w:spacing w:line="360" w:lineRule="auto"/>
        <w:jc w:val="center"/>
        <w:rPr>
          <w:rFonts w:ascii="Arial" w:hAnsi="Arial"/>
          <w:bCs/>
          <w:sz w:val="22"/>
          <w:lang w:val="en-GB"/>
        </w:rPr>
      </w:pPr>
      <w:r w:rsidRPr="008A7742">
        <w:rPr>
          <w:rFonts w:ascii="Arial" w:hAnsi="Arial"/>
          <w:bCs/>
          <w:sz w:val="22"/>
          <w:lang w:val="en-GB"/>
        </w:rPr>
        <w:t xml:space="preserve">M. </w:t>
      </w:r>
      <w:proofErr w:type="spellStart"/>
      <w:r w:rsidRPr="008A7742">
        <w:rPr>
          <w:rFonts w:ascii="Arial" w:hAnsi="Arial"/>
          <w:bCs/>
          <w:sz w:val="22"/>
          <w:lang w:val="en-GB"/>
        </w:rPr>
        <w:t>Atef</w:t>
      </w:r>
      <w:proofErr w:type="spellEnd"/>
      <w:r w:rsidRPr="008A7742">
        <w:rPr>
          <w:rFonts w:ascii="Arial" w:hAnsi="Arial"/>
          <w:bCs/>
          <w:sz w:val="22"/>
          <w:lang w:val="en-GB"/>
        </w:rPr>
        <w:t xml:space="preserve"> Yekta</w:t>
      </w:r>
      <w:r w:rsidR="00227499" w:rsidRPr="008A7742">
        <w:rPr>
          <w:rFonts w:ascii="Arial" w:hAnsi="Arial"/>
          <w:bCs/>
          <w:sz w:val="22"/>
          <w:vertAlign w:val="superscript"/>
          <w:lang w:val="en-GB"/>
        </w:rPr>
        <w:t>1</w:t>
      </w:r>
      <w:r w:rsidRPr="008A7742">
        <w:rPr>
          <w:rFonts w:ascii="Arial" w:hAnsi="Arial"/>
          <w:bCs/>
          <w:sz w:val="22"/>
          <w:lang w:val="en-GB"/>
        </w:rPr>
        <w:t>, M. Loos</w:t>
      </w:r>
      <w:r w:rsidR="00227499" w:rsidRPr="008A7742">
        <w:rPr>
          <w:rFonts w:ascii="Arial" w:hAnsi="Arial"/>
          <w:bCs/>
          <w:sz w:val="22"/>
          <w:vertAlign w:val="superscript"/>
          <w:lang w:val="en-GB"/>
        </w:rPr>
        <w:t>1</w:t>
      </w:r>
      <w:r w:rsidRPr="008A7742">
        <w:rPr>
          <w:rFonts w:ascii="Arial" w:hAnsi="Arial"/>
          <w:bCs/>
          <w:sz w:val="22"/>
          <w:lang w:val="en-GB"/>
        </w:rPr>
        <w:t xml:space="preserve">, </w:t>
      </w:r>
      <w:r w:rsidR="00227499" w:rsidRPr="008A7742">
        <w:rPr>
          <w:rFonts w:ascii="Arial" w:hAnsi="Arial"/>
          <w:bCs/>
          <w:sz w:val="22"/>
          <w:lang w:val="en-GB"/>
        </w:rPr>
        <w:t>A. Coddens</w:t>
      </w:r>
      <w:r w:rsidR="00227499" w:rsidRPr="008A7742">
        <w:rPr>
          <w:rFonts w:ascii="Arial" w:hAnsi="Arial"/>
          <w:bCs/>
          <w:sz w:val="22"/>
          <w:vertAlign w:val="superscript"/>
          <w:lang w:val="en-GB"/>
        </w:rPr>
        <w:t>1</w:t>
      </w:r>
      <w:r w:rsidR="00227499" w:rsidRPr="008A7742">
        <w:rPr>
          <w:rFonts w:ascii="Arial" w:hAnsi="Arial"/>
          <w:bCs/>
          <w:sz w:val="22"/>
          <w:lang w:val="en-GB"/>
        </w:rPr>
        <w:t xml:space="preserve">, </w:t>
      </w:r>
      <w:r w:rsidR="00207B91" w:rsidRPr="008A7742">
        <w:rPr>
          <w:rFonts w:ascii="Arial" w:hAnsi="Arial"/>
          <w:bCs/>
          <w:sz w:val="22"/>
          <w:lang w:val="en-GB"/>
        </w:rPr>
        <w:t>S. Arnouts</w:t>
      </w:r>
      <w:r w:rsidR="00A61736" w:rsidRPr="00A61736">
        <w:rPr>
          <w:rFonts w:ascii="Arial" w:hAnsi="Arial"/>
          <w:bCs/>
          <w:sz w:val="22"/>
          <w:vertAlign w:val="superscript"/>
          <w:lang w:val="en-GB"/>
        </w:rPr>
        <w:t>3</w:t>
      </w:r>
      <w:r w:rsidR="00207B91" w:rsidRPr="008A7742">
        <w:rPr>
          <w:rFonts w:ascii="Arial" w:hAnsi="Arial"/>
          <w:bCs/>
          <w:sz w:val="22"/>
          <w:lang w:val="en-GB"/>
        </w:rPr>
        <w:t>, W. Van den Broeck</w:t>
      </w:r>
      <w:r w:rsidR="00FA13C1">
        <w:rPr>
          <w:rFonts w:ascii="Arial" w:hAnsi="Arial"/>
          <w:bCs/>
          <w:sz w:val="22"/>
          <w:vertAlign w:val="superscript"/>
          <w:lang w:val="en-GB"/>
        </w:rPr>
        <w:t>2</w:t>
      </w:r>
      <w:r w:rsidR="00207B91" w:rsidRPr="008A7742">
        <w:rPr>
          <w:rFonts w:ascii="Arial" w:hAnsi="Arial"/>
          <w:bCs/>
          <w:sz w:val="22"/>
          <w:lang w:val="en-GB"/>
        </w:rPr>
        <w:t xml:space="preserve">, </w:t>
      </w:r>
      <w:r w:rsidR="00FA13C1">
        <w:rPr>
          <w:rFonts w:ascii="Arial" w:hAnsi="Arial"/>
          <w:bCs/>
          <w:sz w:val="22"/>
          <w:lang w:val="en-GB"/>
        </w:rPr>
        <w:t>U. Lundberg</w:t>
      </w:r>
      <w:r w:rsidR="00FA13C1" w:rsidRPr="00FA13C1">
        <w:rPr>
          <w:rFonts w:ascii="Arial" w:hAnsi="Arial"/>
          <w:bCs/>
          <w:sz w:val="22"/>
          <w:vertAlign w:val="superscript"/>
          <w:lang w:val="en-GB"/>
        </w:rPr>
        <w:t>4</w:t>
      </w:r>
      <w:r w:rsidR="00FA13C1">
        <w:rPr>
          <w:rFonts w:ascii="Arial" w:hAnsi="Arial"/>
          <w:bCs/>
          <w:sz w:val="22"/>
          <w:lang w:val="en-GB"/>
        </w:rPr>
        <w:t xml:space="preserve">, </w:t>
      </w:r>
      <w:r w:rsidRPr="008A7742">
        <w:rPr>
          <w:rFonts w:ascii="Arial" w:hAnsi="Arial"/>
          <w:bCs/>
          <w:sz w:val="22"/>
          <w:lang w:val="en-GB"/>
        </w:rPr>
        <w:t>D. Epperson</w:t>
      </w:r>
      <w:r w:rsidR="008F35C9">
        <w:rPr>
          <w:rFonts w:ascii="Arial" w:hAnsi="Arial"/>
          <w:bCs/>
          <w:sz w:val="22"/>
          <w:vertAlign w:val="superscript"/>
          <w:lang w:val="en-GB"/>
        </w:rPr>
        <w:t>4</w:t>
      </w:r>
      <w:r w:rsidRPr="008A7742">
        <w:rPr>
          <w:rFonts w:ascii="Arial" w:hAnsi="Arial"/>
          <w:bCs/>
          <w:sz w:val="22"/>
          <w:lang w:val="en-GB"/>
        </w:rPr>
        <w:t xml:space="preserve">, </w:t>
      </w:r>
      <w:r w:rsidRPr="008A7742">
        <w:rPr>
          <w:rFonts w:ascii="Arial" w:hAnsi="Arial"/>
          <w:bCs/>
          <w:sz w:val="22"/>
          <w:u w:val="single"/>
          <w:lang w:val="en-GB"/>
        </w:rPr>
        <w:t>E. Cox</w:t>
      </w:r>
      <w:r w:rsidR="00227499" w:rsidRPr="008A7742">
        <w:rPr>
          <w:rFonts w:ascii="Arial" w:hAnsi="Arial"/>
          <w:bCs/>
          <w:sz w:val="22"/>
          <w:u w:val="single"/>
          <w:vertAlign w:val="superscript"/>
          <w:lang w:val="en-GB"/>
        </w:rPr>
        <w:t>1</w:t>
      </w:r>
    </w:p>
    <w:p w14:paraId="059E1243" w14:textId="465AC7D6" w:rsidR="00047111" w:rsidRPr="008A7742" w:rsidRDefault="00207B91" w:rsidP="00227499">
      <w:pPr>
        <w:spacing w:line="360" w:lineRule="auto"/>
        <w:rPr>
          <w:rFonts w:ascii="Arial" w:hAnsi="Arial"/>
          <w:bCs/>
          <w:sz w:val="22"/>
          <w:szCs w:val="22"/>
          <w:lang w:val="en-GB"/>
        </w:rPr>
      </w:pPr>
      <w:r w:rsidRPr="008A7742">
        <w:rPr>
          <w:rFonts w:ascii="Arial" w:hAnsi="Arial"/>
          <w:bCs/>
          <w:sz w:val="22"/>
          <w:szCs w:val="22"/>
          <w:vertAlign w:val="superscript"/>
          <w:lang w:val="en-GB"/>
        </w:rPr>
        <w:t>1</w:t>
      </w:r>
      <w:r w:rsidRPr="008A7742">
        <w:rPr>
          <w:rFonts w:ascii="Arial" w:hAnsi="Arial"/>
          <w:bCs/>
          <w:sz w:val="22"/>
          <w:szCs w:val="22"/>
          <w:lang w:val="en-GB"/>
        </w:rPr>
        <w:t xml:space="preserve">Laboratory of Immunology, </w:t>
      </w:r>
      <w:proofErr w:type="spellStart"/>
      <w:r w:rsidRPr="008A7742">
        <w:rPr>
          <w:rFonts w:ascii="Arial" w:hAnsi="Arial"/>
          <w:bCs/>
          <w:sz w:val="22"/>
          <w:szCs w:val="22"/>
          <w:lang w:val="en-GB"/>
        </w:rPr>
        <w:t>Fac</w:t>
      </w:r>
      <w:proofErr w:type="spellEnd"/>
      <w:r w:rsidRPr="008A7742">
        <w:rPr>
          <w:rFonts w:ascii="Arial" w:hAnsi="Arial"/>
          <w:bCs/>
          <w:sz w:val="22"/>
          <w:szCs w:val="22"/>
          <w:lang w:val="en-GB"/>
        </w:rPr>
        <w:t xml:space="preserve"> Vet Med, Ghent University, Belgium</w:t>
      </w:r>
    </w:p>
    <w:p w14:paraId="78F0E74A" w14:textId="1F4F9201" w:rsidR="00207B91" w:rsidRDefault="00207B91" w:rsidP="00227499">
      <w:pPr>
        <w:spacing w:line="360" w:lineRule="auto"/>
        <w:rPr>
          <w:rFonts w:ascii="Arial" w:hAnsi="Arial"/>
          <w:bCs/>
          <w:sz w:val="22"/>
          <w:szCs w:val="22"/>
          <w:lang w:val="en-GB"/>
        </w:rPr>
      </w:pPr>
      <w:r w:rsidRPr="008A7742">
        <w:rPr>
          <w:rFonts w:ascii="Arial" w:hAnsi="Arial"/>
          <w:bCs/>
          <w:sz w:val="22"/>
          <w:szCs w:val="22"/>
          <w:vertAlign w:val="superscript"/>
          <w:lang w:val="en-GB"/>
        </w:rPr>
        <w:t>2</w:t>
      </w:r>
      <w:r w:rsidRPr="008A7742">
        <w:rPr>
          <w:rFonts w:ascii="Arial" w:hAnsi="Arial"/>
          <w:bCs/>
          <w:sz w:val="22"/>
          <w:szCs w:val="22"/>
          <w:lang w:val="en-GB"/>
        </w:rPr>
        <w:t xml:space="preserve">Department of Morphology, </w:t>
      </w:r>
      <w:proofErr w:type="spellStart"/>
      <w:r w:rsidRPr="008A7742">
        <w:rPr>
          <w:rFonts w:ascii="Arial" w:hAnsi="Arial"/>
          <w:bCs/>
          <w:sz w:val="22"/>
          <w:szCs w:val="22"/>
          <w:lang w:val="en-GB"/>
        </w:rPr>
        <w:t>Fac</w:t>
      </w:r>
      <w:proofErr w:type="spellEnd"/>
      <w:r w:rsidRPr="008A7742">
        <w:rPr>
          <w:rFonts w:ascii="Arial" w:hAnsi="Arial"/>
          <w:bCs/>
          <w:sz w:val="22"/>
          <w:szCs w:val="22"/>
          <w:lang w:val="en-GB"/>
        </w:rPr>
        <w:t xml:space="preserve"> Vet Med, Ghent University, Belgium</w:t>
      </w:r>
    </w:p>
    <w:p w14:paraId="701FB752" w14:textId="20FDCFC8" w:rsidR="00A61736" w:rsidRPr="008A7742" w:rsidRDefault="00A61736" w:rsidP="00227499">
      <w:pPr>
        <w:spacing w:line="360" w:lineRule="auto"/>
        <w:rPr>
          <w:rFonts w:ascii="Arial" w:hAnsi="Arial"/>
          <w:bCs/>
          <w:sz w:val="22"/>
          <w:szCs w:val="22"/>
          <w:lang w:val="en-GB"/>
        </w:rPr>
      </w:pPr>
      <w:r w:rsidRPr="00A61736">
        <w:rPr>
          <w:rFonts w:ascii="Arial" w:hAnsi="Arial"/>
          <w:bCs/>
          <w:sz w:val="22"/>
          <w:szCs w:val="22"/>
          <w:vertAlign w:val="superscript"/>
          <w:lang w:val="en-GB"/>
        </w:rPr>
        <w:t>3</w:t>
      </w:r>
      <w:r>
        <w:rPr>
          <w:rFonts w:ascii="Arial" w:hAnsi="Arial"/>
          <w:bCs/>
          <w:sz w:val="22"/>
          <w:szCs w:val="22"/>
          <w:lang w:val="en-GB"/>
        </w:rPr>
        <w:t>Provaxs, Ghent University, Belgium</w:t>
      </w:r>
    </w:p>
    <w:p w14:paraId="1C2F3EAD" w14:textId="5CB5E496" w:rsidR="00047111" w:rsidRDefault="00A61736" w:rsidP="00436D2F">
      <w:pPr>
        <w:spacing w:line="36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vertAlign w:val="superscript"/>
          <w:lang w:val="en-GB"/>
        </w:rPr>
        <w:t xml:space="preserve">4 </w:t>
      </w:r>
      <w:proofErr w:type="spellStart"/>
      <w:r w:rsidR="008A7742" w:rsidRPr="008A7742">
        <w:rPr>
          <w:rFonts w:ascii="Arial" w:hAnsi="Arial"/>
          <w:sz w:val="22"/>
          <w:lang w:val="en-GB"/>
        </w:rPr>
        <w:t>Valneva</w:t>
      </w:r>
      <w:proofErr w:type="spellEnd"/>
      <w:r w:rsidR="008A7742" w:rsidRPr="008A7742">
        <w:rPr>
          <w:rFonts w:ascii="Arial" w:hAnsi="Arial"/>
          <w:sz w:val="22"/>
          <w:lang w:val="en-GB"/>
        </w:rPr>
        <w:t xml:space="preserve"> Austria GmbH, Campus Vienna </w:t>
      </w:r>
      <w:proofErr w:type="spellStart"/>
      <w:r w:rsidR="008A7742" w:rsidRPr="008A7742">
        <w:rPr>
          <w:rFonts w:ascii="Arial" w:hAnsi="Arial"/>
          <w:sz w:val="22"/>
          <w:lang w:val="en-GB"/>
        </w:rPr>
        <w:t>Biocenter</w:t>
      </w:r>
      <w:proofErr w:type="spellEnd"/>
      <w:r w:rsidR="008A7742" w:rsidRPr="008A7742">
        <w:rPr>
          <w:rFonts w:ascii="Arial" w:hAnsi="Arial"/>
          <w:sz w:val="22"/>
          <w:lang w:val="en-GB"/>
        </w:rPr>
        <w:t xml:space="preserve"> 3, 1030 Vienna, Austria</w:t>
      </w:r>
    </w:p>
    <w:p w14:paraId="74C62253" w14:textId="77777777" w:rsidR="00A61736" w:rsidRPr="008A7742" w:rsidRDefault="00A61736" w:rsidP="00436D2F">
      <w:pPr>
        <w:spacing w:line="360" w:lineRule="auto"/>
        <w:rPr>
          <w:rFonts w:ascii="Arial" w:hAnsi="Arial"/>
          <w:sz w:val="22"/>
          <w:lang w:val="en-GB"/>
        </w:rPr>
      </w:pPr>
      <w:bookmarkStart w:id="0" w:name="_GoBack"/>
      <w:bookmarkEnd w:id="0"/>
    </w:p>
    <w:p w14:paraId="7B59C64F" w14:textId="66D5B5D7" w:rsidR="002C585F" w:rsidRPr="00B64462" w:rsidRDefault="00597A8A" w:rsidP="00B6446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8A7742">
        <w:rPr>
          <w:rFonts w:ascii="Arial" w:hAnsi="Arial" w:cs="Arial"/>
          <w:sz w:val="22"/>
          <w:szCs w:val="22"/>
          <w:lang w:val="en-GB"/>
        </w:rPr>
        <w:t xml:space="preserve">Enterotoxigenic </w:t>
      </w:r>
      <w:r w:rsidRPr="008A7742">
        <w:rPr>
          <w:rFonts w:ascii="Arial" w:hAnsi="Arial" w:cs="Arial"/>
          <w:i/>
          <w:sz w:val="22"/>
          <w:szCs w:val="22"/>
          <w:lang w:val="en-GB"/>
        </w:rPr>
        <w:t>E. coli</w:t>
      </w:r>
      <w:r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(ETEC) </w:t>
      </w:r>
      <w:r w:rsidRPr="008A7742">
        <w:rPr>
          <w:rFonts w:ascii="Arial" w:hAnsi="Arial" w:cs="Arial"/>
          <w:sz w:val="22"/>
          <w:szCs w:val="22"/>
          <w:lang w:val="en-GB"/>
        </w:rPr>
        <w:t xml:space="preserve">play a major role in the post weaning </w:t>
      </w:r>
      <w:r w:rsidR="00436D2F" w:rsidRPr="008A7742">
        <w:rPr>
          <w:rFonts w:ascii="Arial" w:hAnsi="Arial" w:cs="Arial"/>
          <w:sz w:val="22"/>
          <w:szCs w:val="22"/>
          <w:lang w:val="en-GB"/>
        </w:rPr>
        <w:t>diarrhoea</w:t>
      </w:r>
      <w:r w:rsidRPr="008A7742">
        <w:rPr>
          <w:rFonts w:ascii="Arial" w:hAnsi="Arial" w:cs="Arial"/>
          <w:sz w:val="22"/>
          <w:szCs w:val="22"/>
          <w:lang w:val="en-GB"/>
        </w:rPr>
        <w:t xml:space="preserve"> complex. 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Upon weaning F4+ ETEC strains rapidly colonize the small intestinal mucosa of pigs and produce LT, STa and/or STb </w:t>
      </w:r>
      <w:proofErr w:type="gramStart"/>
      <w:r w:rsidR="00436D2F" w:rsidRPr="008A7742">
        <w:rPr>
          <w:rFonts w:ascii="Arial" w:hAnsi="Arial" w:cs="Arial"/>
          <w:sz w:val="22"/>
          <w:szCs w:val="22"/>
          <w:lang w:val="en-GB"/>
        </w:rPr>
        <w:t>enterotoxins which enhance fluid secretion</w:t>
      </w:r>
      <w:proofErr w:type="gramEnd"/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 leading to diarrhoea, weight loss and mortality. F18 + verotoxigenic </w:t>
      </w:r>
      <w:r w:rsidR="00436D2F" w:rsidRPr="008A7742">
        <w:rPr>
          <w:rFonts w:ascii="Arial" w:hAnsi="Arial" w:cs="Arial"/>
          <w:i/>
          <w:sz w:val="22"/>
          <w:szCs w:val="22"/>
          <w:lang w:val="en-GB"/>
        </w:rPr>
        <w:t>E. coli</w:t>
      </w:r>
      <w:r w:rsidR="00A90B91" w:rsidRPr="008A7742">
        <w:rPr>
          <w:rFonts w:ascii="Arial" w:hAnsi="Arial" w:cs="Arial"/>
          <w:sz w:val="22"/>
          <w:szCs w:val="22"/>
          <w:lang w:val="en-GB"/>
        </w:rPr>
        <w:t xml:space="preserve"> (VTEC)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 mainly cause </w:t>
      </w:r>
      <w:r w:rsidR="00F94ADF" w:rsidRPr="008A7742">
        <w:rPr>
          <w:rFonts w:ascii="Arial" w:hAnsi="Arial" w:cs="Arial"/>
          <w:sz w:val="22"/>
          <w:szCs w:val="22"/>
          <w:lang w:val="en-GB"/>
        </w:rPr>
        <w:t xml:space="preserve">oedema 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disease </w:t>
      </w:r>
      <w:r w:rsidR="00F94ADF" w:rsidRPr="008A7742">
        <w:rPr>
          <w:rFonts w:ascii="Arial" w:hAnsi="Arial" w:cs="Arial"/>
          <w:sz w:val="22"/>
          <w:szCs w:val="22"/>
          <w:lang w:val="en-GB"/>
        </w:rPr>
        <w:t xml:space="preserve">which </w:t>
      </w:r>
      <w:r w:rsidR="00A90B91" w:rsidRPr="008A7742">
        <w:rPr>
          <w:rFonts w:ascii="Arial" w:hAnsi="Arial" w:cs="Arial"/>
          <w:sz w:val="22"/>
          <w:szCs w:val="22"/>
          <w:lang w:val="en-GB"/>
        </w:rPr>
        <w:t xml:space="preserve">peaks </w:t>
      </w:r>
      <w:r w:rsidR="00436D2F" w:rsidRPr="008A7742">
        <w:rPr>
          <w:rFonts w:ascii="Arial" w:hAnsi="Arial" w:cs="Arial"/>
          <w:sz w:val="22"/>
          <w:szCs w:val="22"/>
          <w:lang w:val="en-GB"/>
        </w:rPr>
        <w:t>th</w:t>
      </w:r>
      <w:r w:rsidR="00A90B91" w:rsidRPr="008A7742">
        <w:rPr>
          <w:rFonts w:ascii="Arial" w:hAnsi="Arial" w:cs="Arial"/>
          <w:sz w:val="22"/>
          <w:szCs w:val="22"/>
          <w:lang w:val="en-GB"/>
        </w:rPr>
        <w:t>e second week post weaning.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 Here we </w:t>
      </w:r>
      <w:r w:rsidR="008230E1">
        <w:rPr>
          <w:rFonts w:ascii="Arial" w:hAnsi="Arial" w:cs="Arial"/>
          <w:sz w:val="22"/>
          <w:szCs w:val="22"/>
          <w:lang w:val="en-GB"/>
        </w:rPr>
        <w:t xml:space="preserve">have </w:t>
      </w:r>
      <w:r w:rsidR="00436D2F" w:rsidRPr="008A7742">
        <w:rPr>
          <w:rFonts w:ascii="Arial" w:hAnsi="Arial" w:cs="Arial"/>
          <w:sz w:val="22"/>
          <w:szCs w:val="22"/>
          <w:lang w:val="en-GB"/>
        </w:rPr>
        <w:t xml:space="preserve">postulated that </w:t>
      </w:r>
      <w:r w:rsidR="00047111" w:rsidRPr="008A7742">
        <w:rPr>
          <w:rFonts w:ascii="Arial" w:hAnsi="Arial" w:cs="Arial"/>
          <w:sz w:val="22"/>
          <w:szCs w:val="22"/>
          <w:lang w:val="en-GB"/>
        </w:rPr>
        <w:t xml:space="preserve">exposure to LT </w:t>
      </w:r>
      <w:r w:rsidR="00436D2F" w:rsidRPr="008A7742">
        <w:rPr>
          <w:rFonts w:ascii="Arial" w:hAnsi="Arial" w:cs="Arial"/>
          <w:sz w:val="22"/>
          <w:szCs w:val="22"/>
          <w:lang w:val="en-GB"/>
        </w:rPr>
        <w:t>entero</w:t>
      </w:r>
      <w:r w:rsidR="00047111" w:rsidRPr="008A7742">
        <w:rPr>
          <w:rFonts w:ascii="Arial" w:hAnsi="Arial" w:cs="Arial"/>
          <w:sz w:val="22"/>
          <w:szCs w:val="22"/>
          <w:lang w:val="en-GB"/>
        </w:rPr>
        <w:t>toxin</w:t>
      </w:r>
      <w:r w:rsidR="00257EBF" w:rsidRPr="008A7742">
        <w:rPr>
          <w:rFonts w:ascii="Arial" w:hAnsi="Arial" w:cs="Arial"/>
          <w:sz w:val="22"/>
          <w:szCs w:val="22"/>
          <w:lang w:val="en-GB"/>
        </w:rPr>
        <w:t xml:space="preserve">, even in </w:t>
      </w:r>
      <w:r w:rsidR="00D77E63">
        <w:rPr>
          <w:rFonts w:ascii="Arial" w:hAnsi="Arial" w:cs="Arial"/>
          <w:sz w:val="22"/>
          <w:szCs w:val="22"/>
          <w:lang w:val="en-GB"/>
        </w:rPr>
        <w:t>sub</w:t>
      </w:r>
      <w:r w:rsidR="00257EBF" w:rsidRPr="008A7742">
        <w:rPr>
          <w:rFonts w:ascii="Arial" w:hAnsi="Arial" w:cs="Arial"/>
          <w:sz w:val="22"/>
          <w:szCs w:val="22"/>
          <w:lang w:val="en-GB"/>
        </w:rPr>
        <w:t>clinical concentrations,</w:t>
      </w:r>
      <w:r w:rsidR="00047111" w:rsidRPr="008A7742">
        <w:rPr>
          <w:rFonts w:ascii="Arial" w:hAnsi="Arial" w:cs="Arial"/>
          <w:sz w:val="22"/>
          <w:szCs w:val="22"/>
          <w:lang w:val="en-GB"/>
        </w:rPr>
        <w:t xml:space="preserve"> changes the intestinal mucosa in such a</w:t>
      </w:r>
      <w:r w:rsidR="002C585F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047111" w:rsidRPr="008A7742">
        <w:rPr>
          <w:rFonts w:ascii="Arial" w:hAnsi="Arial" w:cs="Arial"/>
          <w:sz w:val="22"/>
          <w:szCs w:val="22"/>
          <w:lang w:val="en-GB"/>
        </w:rPr>
        <w:t xml:space="preserve">way that it allows an </w:t>
      </w:r>
      <w:r w:rsidR="00A90B91" w:rsidRPr="008A7742">
        <w:rPr>
          <w:rFonts w:ascii="Arial" w:hAnsi="Arial" w:cs="Arial"/>
          <w:sz w:val="22"/>
          <w:szCs w:val="22"/>
          <w:lang w:val="en-GB"/>
        </w:rPr>
        <w:t>enhanced</w:t>
      </w:r>
      <w:r w:rsidR="00047111" w:rsidRPr="008A7742">
        <w:rPr>
          <w:rFonts w:ascii="Arial" w:hAnsi="Arial" w:cs="Arial"/>
          <w:sz w:val="22"/>
          <w:szCs w:val="22"/>
          <w:lang w:val="en-GB"/>
        </w:rPr>
        <w:t xml:space="preserve"> colonization</w:t>
      </w:r>
      <w:r w:rsidR="00A90B91" w:rsidRPr="008A7742">
        <w:rPr>
          <w:rFonts w:ascii="Arial" w:hAnsi="Arial" w:cs="Arial"/>
          <w:sz w:val="22"/>
          <w:szCs w:val="22"/>
          <w:lang w:val="en-GB"/>
        </w:rPr>
        <w:t xml:space="preserve"> with F18 VTEC</w:t>
      </w:r>
      <w:r w:rsidR="00047111" w:rsidRPr="008A7742">
        <w:rPr>
          <w:rFonts w:ascii="Arial" w:hAnsi="Arial" w:cs="Arial"/>
          <w:sz w:val="22"/>
          <w:szCs w:val="22"/>
          <w:lang w:val="en-GB"/>
        </w:rPr>
        <w:t>.</w:t>
      </w:r>
      <w:r w:rsidR="00257EBF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981B8B" w:rsidRPr="008A7742">
        <w:rPr>
          <w:rFonts w:ascii="Arial" w:hAnsi="Arial" w:cs="Arial"/>
          <w:sz w:val="22"/>
          <w:szCs w:val="22"/>
          <w:lang w:val="en-GB"/>
        </w:rPr>
        <w:t>Using the small intestinal segment p</w:t>
      </w:r>
      <w:r w:rsidR="008230E1">
        <w:rPr>
          <w:rFonts w:ascii="Arial" w:hAnsi="Arial" w:cs="Arial"/>
          <w:sz w:val="22"/>
          <w:szCs w:val="22"/>
          <w:lang w:val="en-GB"/>
        </w:rPr>
        <w:t xml:space="preserve">erfusion technique, </w:t>
      </w:r>
      <w:r w:rsidR="008230E1" w:rsidRPr="00B64462">
        <w:rPr>
          <w:rFonts w:ascii="Arial" w:hAnsi="Arial" w:cs="Arial"/>
          <w:sz w:val="22"/>
          <w:szCs w:val="22"/>
          <w:lang w:val="en-GB"/>
        </w:rPr>
        <w:t>1</w:t>
      </w:r>
      <w:r w:rsidR="00981B8B" w:rsidRPr="00B64462">
        <w:rPr>
          <w:rFonts w:ascii="Arial" w:hAnsi="Arial" w:cs="Arial"/>
          <w:sz w:val="22"/>
          <w:szCs w:val="22"/>
          <w:lang w:val="en-GB"/>
        </w:rPr>
        <w:t>0</w:t>
      </w:r>
      <w:r w:rsidR="00981B8B" w:rsidRPr="008A7742">
        <w:rPr>
          <w:rFonts w:ascii="Arial" w:hAnsi="Arial" w:cs="Arial"/>
          <w:sz w:val="22"/>
          <w:szCs w:val="22"/>
          <w:lang w:val="en-GB"/>
        </w:rPr>
        <w:t xml:space="preserve"> µg LT in a 20 cm long segment </w:t>
      </w:r>
      <w:r w:rsidR="003C113C" w:rsidRPr="008A7742">
        <w:rPr>
          <w:rFonts w:ascii="Arial" w:hAnsi="Arial" w:cs="Arial"/>
          <w:sz w:val="22"/>
          <w:szCs w:val="22"/>
          <w:lang w:val="en-GB"/>
        </w:rPr>
        <w:t xml:space="preserve">during 6 hours </w:t>
      </w:r>
      <w:r w:rsidR="00981B8B" w:rsidRPr="008A7742">
        <w:rPr>
          <w:rFonts w:ascii="Arial" w:hAnsi="Arial" w:cs="Arial"/>
          <w:sz w:val="22"/>
          <w:szCs w:val="22"/>
          <w:lang w:val="en-GB"/>
        </w:rPr>
        <w:t xml:space="preserve">was the </w:t>
      </w:r>
      <w:r w:rsidR="00AF6F74" w:rsidRPr="008A7742">
        <w:rPr>
          <w:rFonts w:ascii="Arial" w:hAnsi="Arial" w:cs="Arial"/>
          <w:sz w:val="22"/>
          <w:szCs w:val="22"/>
          <w:lang w:val="en-GB"/>
        </w:rPr>
        <w:t xml:space="preserve">lowest </w:t>
      </w:r>
      <w:r w:rsidR="00981B8B" w:rsidRPr="008A7742">
        <w:rPr>
          <w:rFonts w:ascii="Arial" w:hAnsi="Arial" w:cs="Arial"/>
          <w:sz w:val="22"/>
          <w:szCs w:val="22"/>
          <w:lang w:val="en-GB"/>
        </w:rPr>
        <w:t xml:space="preserve">dose </w:t>
      </w:r>
      <w:r w:rsidR="00D77E63" w:rsidRPr="008A7742">
        <w:rPr>
          <w:rFonts w:ascii="Arial" w:hAnsi="Arial" w:cs="Arial"/>
          <w:sz w:val="22"/>
          <w:szCs w:val="22"/>
          <w:lang w:val="en-GB"/>
        </w:rPr>
        <w:t xml:space="preserve">tested </w:t>
      </w:r>
      <w:r w:rsidR="00981B8B" w:rsidRPr="008A7742">
        <w:rPr>
          <w:rFonts w:ascii="Arial" w:hAnsi="Arial" w:cs="Arial"/>
          <w:sz w:val="22"/>
          <w:szCs w:val="22"/>
          <w:lang w:val="en-GB"/>
        </w:rPr>
        <w:t>that consistently induced</w:t>
      </w:r>
      <w:r w:rsidR="003C113C" w:rsidRPr="008A7742">
        <w:rPr>
          <w:rFonts w:ascii="Arial" w:hAnsi="Arial" w:cs="Arial"/>
          <w:sz w:val="22"/>
          <w:szCs w:val="22"/>
          <w:lang w:val="en-GB"/>
        </w:rPr>
        <w:t xml:space="preserve"> fluid secretion</w:t>
      </w:r>
      <w:r w:rsidR="00B64462">
        <w:rPr>
          <w:rFonts w:ascii="Arial" w:hAnsi="Arial" w:cs="Arial"/>
          <w:sz w:val="22"/>
          <w:szCs w:val="22"/>
          <w:lang w:val="en-GB"/>
        </w:rPr>
        <w:t xml:space="preserve"> (56</w:t>
      </w:r>
      <w:r w:rsidR="00AF6F74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B64462">
        <w:rPr>
          <w:rFonts w:ascii="Arial" w:hAnsi="Arial" w:cs="Arial"/>
          <w:sz w:val="22"/>
          <w:szCs w:val="22"/>
          <w:lang w:val="en-GB"/>
        </w:rPr>
        <w:t>± 70</w:t>
      </w:r>
      <w:r w:rsidR="0071054D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AF6F74" w:rsidRPr="008A7742">
        <w:rPr>
          <w:rFonts w:ascii="Arial" w:hAnsi="Arial" w:cs="Arial"/>
          <w:sz w:val="22"/>
          <w:szCs w:val="22"/>
          <w:lang w:val="en-GB"/>
        </w:rPr>
        <w:t xml:space="preserve">g fluid/cm2 small intestinal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mucosa</w:t>
      </w:r>
      <w:r w:rsidR="00AF6F74" w:rsidRPr="008A7742">
        <w:rPr>
          <w:rFonts w:ascii="Arial" w:hAnsi="Arial" w:cs="Arial"/>
          <w:sz w:val="22"/>
          <w:szCs w:val="22"/>
          <w:lang w:val="en-GB"/>
        </w:rPr>
        <w:t>)</w:t>
      </w:r>
      <w:r w:rsidR="0000109A" w:rsidRPr="008A7742">
        <w:rPr>
          <w:rFonts w:ascii="Arial" w:hAnsi="Arial" w:cs="Arial"/>
          <w:sz w:val="22"/>
          <w:szCs w:val="22"/>
          <w:lang w:val="en-GB"/>
        </w:rPr>
        <w:t xml:space="preserve">.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Whereas this</w:t>
      </w:r>
      <w:r w:rsidR="0000109A" w:rsidRPr="008A7742">
        <w:rPr>
          <w:rFonts w:ascii="Arial" w:hAnsi="Arial" w:cs="Arial"/>
          <w:sz w:val="22"/>
          <w:szCs w:val="22"/>
          <w:lang w:val="en-GB"/>
        </w:rPr>
        <w:t xml:space="preserve"> dose removed some mucus</w:t>
      </w:r>
      <w:r w:rsidR="00004652" w:rsidRPr="008A7742">
        <w:rPr>
          <w:rFonts w:ascii="Arial" w:hAnsi="Arial" w:cs="Arial"/>
          <w:sz w:val="22"/>
          <w:szCs w:val="22"/>
          <w:lang w:val="en-GB"/>
        </w:rPr>
        <w:t xml:space="preserve"> from the mucosa</w:t>
      </w:r>
      <w:r w:rsidR="0000109A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2F0CDD" w:rsidRPr="008A7742">
        <w:rPr>
          <w:rFonts w:ascii="Arial" w:hAnsi="Arial" w:cs="Arial"/>
          <w:sz w:val="22"/>
          <w:szCs w:val="22"/>
          <w:lang w:val="en-GB"/>
        </w:rPr>
        <w:t>(76</w:t>
      </w:r>
      <w:r w:rsidR="00AF6F74" w:rsidRPr="008A7742">
        <w:rPr>
          <w:rFonts w:ascii="Arial" w:hAnsi="Arial" w:cs="Arial"/>
          <w:sz w:val="22"/>
          <w:szCs w:val="22"/>
          <w:lang w:val="en-GB"/>
        </w:rPr>
        <w:t xml:space="preserve"> ± 7% </w:t>
      </w:r>
      <w:r w:rsidR="00237339" w:rsidRPr="008A7742">
        <w:rPr>
          <w:rFonts w:ascii="Arial" w:hAnsi="Arial" w:cs="Arial"/>
          <w:sz w:val="22"/>
          <w:szCs w:val="22"/>
          <w:lang w:val="en-GB"/>
        </w:rPr>
        <w:t xml:space="preserve">mucus </w:t>
      </w:r>
      <w:r w:rsidR="00004652" w:rsidRPr="008A7742">
        <w:rPr>
          <w:rFonts w:ascii="Arial" w:hAnsi="Arial" w:cs="Arial"/>
          <w:sz w:val="22"/>
          <w:szCs w:val="22"/>
          <w:lang w:val="en-GB"/>
        </w:rPr>
        <w:t xml:space="preserve">coverage), </w:t>
      </w:r>
      <w:r w:rsidR="0000109A" w:rsidRPr="008A7742">
        <w:rPr>
          <w:rFonts w:ascii="Arial" w:hAnsi="Arial" w:cs="Arial"/>
          <w:sz w:val="22"/>
          <w:szCs w:val="22"/>
          <w:lang w:val="en-GB"/>
        </w:rPr>
        <w:t>30 µg had a much clearer effect</w:t>
      </w:r>
      <w:r w:rsidR="00004652" w:rsidRPr="008A7742">
        <w:rPr>
          <w:rFonts w:ascii="Arial" w:hAnsi="Arial" w:cs="Arial"/>
          <w:sz w:val="22"/>
          <w:szCs w:val="22"/>
          <w:lang w:val="en-GB"/>
        </w:rPr>
        <w:t xml:space="preserve"> (60 ± 7 % mucus coverage)</w:t>
      </w:r>
      <w:r w:rsidR="00AF6F74" w:rsidRPr="008A7742">
        <w:rPr>
          <w:rFonts w:ascii="Arial" w:hAnsi="Arial" w:cs="Arial"/>
          <w:sz w:val="22"/>
          <w:szCs w:val="22"/>
          <w:lang w:val="en-GB"/>
        </w:rPr>
        <w:t xml:space="preserve"> in comparison w</w:t>
      </w:r>
      <w:r w:rsidR="00004652" w:rsidRPr="008A7742">
        <w:rPr>
          <w:rFonts w:ascii="Arial" w:hAnsi="Arial" w:cs="Arial"/>
          <w:sz w:val="22"/>
          <w:szCs w:val="22"/>
          <w:lang w:val="en-GB"/>
        </w:rPr>
        <w:t>ith control segments (</w:t>
      </w:r>
      <w:r w:rsidR="00AF6F74" w:rsidRPr="008A7742">
        <w:rPr>
          <w:rFonts w:ascii="Arial" w:hAnsi="Arial" w:cs="Arial"/>
          <w:sz w:val="22"/>
          <w:szCs w:val="22"/>
          <w:lang w:val="en-GB"/>
        </w:rPr>
        <w:t>89% ± 5%</w:t>
      </w:r>
      <w:r w:rsidR="00D240DF" w:rsidRPr="008A7742">
        <w:rPr>
          <w:rFonts w:ascii="Arial" w:hAnsi="Arial" w:cs="Arial"/>
          <w:sz w:val="22"/>
          <w:szCs w:val="22"/>
          <w:lang w:val="en-GB"/>
        </w:rPr>
        <w:t xml:space="preserve"> mucus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coverage</w:t>
      </w:r>
      <w:r w:rsidR="00AF6F74" w:rsidRPr="008A7742">
        <w:rPr>
          <w:rFonts w:ascii="Arial" w:hAnsi="Arial" w:cs="Arial"/>
          <w:sz w:val="22"/>
          <w:szCs w:val="22"/>
          <w:lang w:val="en-GB"/>
        </w:rPr>
        <w:t>)</w:t>
      </w:r>
      <w:r w:rsidR="0000109A" w:rsidRPr="008A7742">
        <w:rPr>
          <w:rFonts w:ascii="Arial" w:hAnsi="Arial" w:cs="Arial"/>
          <w:sz w:val="22"/>
          <w:szCs w:val="22"/>
          <w:lang w:val="en-GB"/>
        </w:rPr>
        <w:t xml:space="preserve">. </w:t>
      </w:r>
      <w:r w:rsidR="00237339" w:rsidRPr="008A7742">
        <w:rPr>
          <w:rFonts w:ascii="Arial" w:hAnsi="Arial" w:cs="Arial"/>
          <w:sz w:val="22"/>
          <w:szCs w:val="22"/>
          <w:lang w:val="en-GB"/>
        </w:rPr>
        <w:t>This was comparable with fluid loss and mucus clearance induced by inoculating the loops with 10</w:t>
      </w:r>
      <w:r w:rsidR="00237339" w:rsidRPr="008A7742">
        <w:rPr>
          <w:rFonts w:ascii="Arial" w:hAnsi="Arial" w:cs="Arial"/>
          <w:sz w:val="22"/>
          <w:szCs w:val="22"/>
          <w:vertAlign w:val="superscript"/>
          <w:lang w:val="en-GB"/>
        </w:rPr>
        <w:t>8</w:t>
      </w:r>
      <w:r w:rsidR="00237339" w:rsidRPr="008A7742">
        <w:rPr>
          <w:rFonts w:ascii="Arial" w:hAnsi="Arial" w:cs="Arial"/>
          <w:sz w:val="22"/>
          <w:szCs w:val="22"/>
          <w:lang w:val="en-GB"/>
        </w:rPr>
        <w:t xml:space="preserve"> CFU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F4ac+ ETEC</w:t>
      </w:r>
      <w:r w:rsidR="00004652" w:rsidRPr="008A774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strain GIS 26 (</w:t>
      </w:r>
      <w:r w:rsidR="00237339" w:rsidRPr="008A7742">
        <w:rPr>
          <w:rFonts w:ascii="Arial" w:hAnsi="Arial" w:cs="Arial"/>
          <w:sz w:val="22"/>
          <w:szCs w:val="22"/>
          <w:lang w:val="en-GB"/>
        </w:rPr>
        <w:t>LT+, STa+ STb+</w:t>
      </w:r>
      <w:r w:rsidR="00004652" w:rsidRPr="008A7742">
        <w:rPr>
          <w:rFonts w:ascii="Arial" w:hAnsi="Arial" w:cs="Arial"/>
          <w:sz w:val="22"/>
          <w:szCs w:val="22"/>
          <w:lang w:val="en-GB"/>
        </w:rPr>
        <w:t>)</w:t>
      </w:r>
      <w:r w:rsidR="00237339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FE0CD9" w:rsidRPr="008A7742">
        <w:rPr>
          <w:rFonts w:ascii="Arial" w:hAnsi="Arial" w:cs="Arial"/>
          <w:sz w:val="22"/>
          <w:szCs w:val="22"/>
          <w:lang w:val="en-GB"/>
        </w:rPr>
        <w:t>(356 ± 133 m</w:t>
      </w:r>
      <w:r w:rsidR="00460270" w:rsidRPr="008A7742">
        <w:rPr>
          <w:rFonts w:ascii="Arial" w:hAnsi="Arial" w:cs="Arial"/>
          <w:sz w:val="22"/>
          <w:szCs w:val="22"/>
          <w:lang w:val="en-GB"/>
        </w:rPr>
        <w:t xml:space="preserve">g fluid/ cm2 and </w:t>
      </w:r>
      <w:r w:rsidR="00FE0CD9" w:rsidRPr="008A7742">
        <w:rPr>
          <w:rFonts w:ascii="Arial" w:hAnsi="Arial" w:cs="Arial"/>
          <w:sz w:val="22"/>
          <w:szCs w:val="22"/>
          <w:lang w:val="en-GB"/>
        </w:rPr>
        <w:t>68</w:t>
      </w:r>
      <w:r w:rsidR="00912F30" w:rsidRPr="008A7742">
        <w:rPr>
          <w:rFonts w:ascii="Arial" w:hAnsi="Arial" w:cs="Arial"/>
          <w:sz w:val="22"/>
          <w:szCs w:val="22"/>
          <w:lang w:val="en-GB"/>
        </w:rPr>
        <w:t xml:space="preserve"> ± 8 % </w:t>
      </w:r>
      <w:r w:rsidR="00237339" w:rsidRPr="008A7742">
        <w:rPr>
          <w:rFonts w:ascii="Arial" w:hAnsi="Arial" w:cs="Arial"/>
          <w:sz w:val="22"/>
          <w:szCs w:val="22"/>
          <w:lang w:val="en-GB"/>
        </w:rPr>
        <w:t>mucus coverage)</w:t>
      </w:r>
      <w:r w:rsidR="00A61736">
        <w:rPr>
          <w:rFonts w:ascii="Arial" w:hAnsi="Arial" w:cs="Arial"/>
          <w:sz w:val="22"/>
          <w:szCs w:val="22"/>
          <w:lang w:val="en-GB"/>
        </w:rPr>
        <w:t xml:space="preserve">. </w:t>
      </w:r>
      <w:r w:rsidR="00D77E63">
        <w:rPr>
          <w:rFonts w:ascii="Arial" w:hAnsi="Arial" w:cs="Arial"/>
          <w:sz w:val="22"/>
          <w:szCs w:val="22"/>
          <w:lang w:val="en-GB"/>
        </w:rPr>
        <w:t xml:space="preserve">To analyse the effect of the enterotoxin </w:t>
      </w:r>
      <w:r w:rsidR="00D77E63" w:rsidRPr="008230E1">
        <w:rPr>
          <w:rFonts w:ascii="Arial" w:hAnsi="Arial" w:cs="Arial"/>
          <w:i/>
          <w:sz w:val="22"/>
          <w:szCs w:val="22"/>
          <w:lang w:val="en-GB"/>
        </w:rPr>
        <w:t>in vivo</w:t>
      </w:r>
      <w:r w:rsidR="00D77E63">
        <w:rPr>
          <w:rFonts w:ascii="Arial" w:hAnsi="Arial" w:cs="Arial"/>
          <w:sz w:val="22"/>
          <w:szCs w:val="22"/>
          <w:lang w:val="en-GB"/>
        </w:rPr>
        <w:t xml:space="preserve">, the eight </w:t>
      </w:r>
      <w:r w:rsidR="00D77E63" w:rsidRPr="008A7742">
        <w:rPr>
          <w:rFonts w:ascii="Arial" w:hAnsi="Arial" w:cs="Arial"/>
          <w:sz w:val="22"/>
          <w:szCs w:val="22"/>
          <w:lang w:val="en-GB"/>
        </w:rPr>
        <w:t>m</w:t>
      </w:r>
      <w:r w:rsidR="00D77E63">
        <w:rPr>
          <w:rFonts w:ascii="Arial" w:hAnsi="Arial" w:cs="Arial"/>
          <w:sz w:val="22"/>
          <w:szCs w:val="22"/>
          <w:lang w:val="en-GB"/>
        </w:rPr>
        <w:t>eter</w:t>
      </w:r>
      <w:r w:rsidR="00D77E63" w:rsidRPr="008A7742">
        <w:rPr>
          <w:rFonts w:ascii="Arial" w:hAnsi="Arial" w:cs="Arial"/>
          <w:sz w:val="22"/>
          <w:szCs w:val="22"/>
          <w:lang w:val="en-GB"/>
        </w:rPr>
        <w:t xml:space="preserve"> long </w:t>
      </w:r>
      <w:r w:rsidR="00D77E63">
        <w:rPr>
          <w:rFonts w:ascii="Arial" w:hAnsi="Arial" w:cs="Arial"/>
          <w:sz w:val="22"/>
          <w:szCs w:val="22"/>
          <w:lang w:val="en-GB"/>
        </w:rPr>
        <w:t>small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 intestinal tract of 4-week-old piglets </w:t>
      </w:r>
      <w:r w:rsidR="008230E1">
        <w:rPr>
          <w:rFonts w:ascii="Arial" w:hAnsi="Arial" w:cs="Arial"/>
          <w:sz w:val="22"/>
          <w:szCs w:val="22"/>
          <w:lang w:val="en-GB"/>
        </w:rPr>
        <w:t xml:space="preserve">was </w:t>
      </w:r>
      <w:r w:rsidR="008F3725" w:rsidRPr="008A7742">
        <w:rPr>
          <w:rFonts w:ascii="Arial" w:hAnsi="Arial" w:cs="Arial"/>
          <w:sz w:val="22"/>
          <w:szCs w:val="22"/>
          <w:lang w:val="en-GB"/>
        </w:rPr>
        <w:t>injected at 5 sites with a total dose of 1200</w:t>
      </w:r>
      <w:r w:rsidR="001573A8" w:rsidRPr="008A7742">
        <w:rPr>
          <w:rFonts w:ascii="Arial" w:hAnsi="Arial" w:cs="Arial"/>
          <w:sz w:val="22"/>
          <w:szCs w:val="22"/>
          <w:lang w:val="en-GB"/>
        </w:rPr>
        <w:t>, 500, 350 or 250 µg</w:t>
      </w:r>
      <w:r w:rsidR="00D77E63">
        <w:rPr>
          <w:rFonts w:ascii="Arial" w:hAnsi="Arial" w:cs="Arial"/>
          <w:sz w:val="22"/>
          <w:szCs w:val="22"/>
          <w:lang w:val="en-GB"/>
        </w:rPr>
        <w:t xml:space="preserve"> LT. </w:t>
      </w:r>
      <w:r w:rsidR="001573A8" w:rsidRPr="008A7742">
        <w:rPr>
          <w:rFonts w:ascii="Arial" w:hAnsi="Arial" w:cs="Arial"/>
          <w:sz w:val="22"/>
          <w:szCs w:val="22"/>
          <w:lang w:val="en-GB"/>
        </w:rPr>
        <w:t>Both highest dosage</w:t>
      </w:r>
      <w:r w:rsidR="008F3725" w:rsidRPr="008A7742">
        <w:rPr>
          <w:rFonts w:ascii="Arial" w:hAnsi="Arial" w:cs="Arial"/>
          <w:sz w:val="22"/>
          <w:szCs w:val="22"/>
          <w:lang w:val="en-GB"/>
        </w:rPr>
        <w:t>s induced diarrhoea and mucus loss, whereas the effect of 350</w:t>
      </w:r>
      <w:r w:rsidR="001573A8" w:rsidRPr="008A7742">
        <w:rPr>
          <w:rFonts w:ascii="Arial" w:hAnsi="Arial" w:cs="Arial"/>
          <w:sz w:val="22"/>
          <w:szCs w:val="22"/>
          <w:lang w:val="en-GB"/>
        </w:rPr>
        <w:t xml:space="preserve"> µl LT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 was intermediate and</w:t>
      </w:r>
      <w:r w:rsidR="008230E1">
        <w:rPr>
          <w:rFonts w:ascii="Arial" w:hAnsi="Arial" w:cs="Arial"/>
          <w:sz w:val="22"/>
          <w:szCs w:val="22"/>
          <w:lang w:val="en-GB"/>
        </w:rPr>
        <w:t xml:space="preserve"> no diarrhoea or mucus loss was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 observed after injection of 250 µg</w:t>
      </w:r>
      <w:r w:rsidR="001573A8" w:rsidRPr="008A7742">
        <w:rPr>
          <w:rFonts w:ascii="Arial" w:hAnsi="Arial" w:cs="Arial"/>
          <w:sz w:val="22"/>
          <w:szCs w:val="22"/>
          <w:lang w:val="en-GB"/>
        </w:rPr>
        <w:t xml:space="preserve"> LT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. Both latter dosages were </w:t>
      </w:r>
      <w:r w:rsidR="001573A8" w:rsidRPr="008A7742">
        <w:rPr>
          <w:rFonts w:ascii="Arial" w:hAnsi="Arial" w:cs="Arial"/>
          <w:sz w:val="22"/>
          <w:szCs w:val="22"/>
          <w:lang w:val="en-GB"/>
        </w:rPr>
        <w:t>injected intraluminal in 7 and 4 pigs, respectively,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 to see if </w:t>
      </w:r>
      <w:r w:rsidR="00D77E63">
        <w:rPr>
          <w:rFonts w:ascii="Arial" w:hAnsi="Arial" w:cs="Arial"/>
          <w:sz w:val="22"/>
          <w:szCs w:val="22"/>
          <w:lang w:val="en-GB"/>
        </w:rPr>
        <w:t xml:space="preserve">the 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LT </w:t>
      </w:r>
      <w:r w:rsidR="00D77E63">
        <w:rPr>
          <w:rFonts w:ascii="Arial" w:hAnsi="Arial" w:cs="Arial"/>
          <w:sz w:val="22"/>
          <w:szCs w:val="22"/>
          <w:lang w:val="en-GB"/>
        </w:rPr>
        <w:t xml:space="preserve">enterotoxin 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could enhance colonization of </w:t>
      </w:r>
      <w:r w:rsidR="008A7742" w:rsidRPr="008A7742">
        <w:rPr>
          <w:rFonts w:ascii="Arial" w:hAnsi="Arial" w:cs="Arial"/>
          <w:sz w:val="22"/>
          <w:szCs w:val="22"/>
          <w:lang w:val="en-GB"/>
        </w:rPr>
        <w:t xml:space="preserve">the 6 hours later </w:t>
      </w:r>
      <w:proofErr w:type="spellStart"/>
      <w:r w:rsidR="001573A8" w:rsidRPr="008A7742">
        <w:rPr>
          <w:rFonts w:ascii="Arial" w:hAnsi="Arial" w:cs="Arial"/>
          <w:sz w:val="22"/>
          <w:szCs w:val="22"/>
          <w:lang w:val="en-GB"/>
        </w:rPr>
        <w:t>intragastrically</w:t>
      </w:r>
      <w:proofErr w:type="spellEnd"/>
      <w:r w:rsidR="001573A8" w:rsidRPr="008A7742">
        <w:rPr>
          <w:rFonts w:ascii="Arial" w:hAnsi="Arial" w:cs="Arial"/>
          <w:sz w:val="22"/>
          <w:szCs w:val="22"/>
          <w:lang w:val="en-GB"/>
        </w:rPr>
        <w:t xml:space="preserve"> inoculated</w:t>
      </w:r>
      <w:r w:rsidR="008F3725" w:rsidRPr="008A7742">
        <w:rPr>
          <w:rFonts w:ascii="Arial" w:hAnsi="Arial" w:cs="Arial"/>
          <w:sz w:val="22"/>
          <w:szCs w:val="22"/>
          <w:lang w:val="en-GB"/>
        </w:rPr>
        <w:t xml:space="preserve"> F18</w:t>
      </w:r>
      <w:r w:rsidR="00004652" w:rsidRPr="008A7742">
        <w:rPr>
          <w:rFonts w:ascii="Arial" w:hAnsi="Arial" w:cs="Arial"/>
          <w:sz w:val="22"/>
          <w:szCs w:val="22"/>
          <w:lang w:val="en-GB"/>
        </w:rPr>
        <w:t>ab</w:t>
      </w:r>
      <w:r w:rsidR="008F3725" w:rsidRPr="008A7742">
        <w:rPr>
          <w:rFonts w:ascii="Arial" w:hAnsi="Arial" w:cs="Arial"/>
          <w:sz w:val="22"/>
          <w:szCs w:val="22"/>
          <w:lang w:val="en-GB"/>
        </w:rPr>
        <w:t>+ VTEC strain 107/86 (STx2e</w:t>
      </w:r>
      <w:r w:rsidR="00004652" w:rsidRPr="008A7742">
        <w:rPr>
          <w:rFonts w:ascii="Arial" w:hAnsi="Arial" w:cs="Arial"/>
          <w:sz w:val="22"/>
          <w:szCs w:val="22"/>
          <w:lang w:val="en-GB"/>
        </w:rPr>
        <w:t>+)</w:t>
      </w:r>
      <w:r w:rsidR="008A7742" w:rsidRPr="008A7742">
        <w:rPr>
          <w:rFonts w:ascii="Arial" w:hAnsi="Arial" w:cs="Arial"/>
          <w:sz w:val="22"/>
          <w:szCs w:val="22"/>
          <w:lang w:val="en-GB"/>
        </w:rPr>
        <w:t xml:space="preserve"> </w:t>
      </w:r>
      <w:r w:rsidR="00D77E63">
        <w:rPr>
          <w:rFonts w:ascii="Arial" w:hAnsi="Arial" w:cs="Arial"/>
          <w:sz w:val="22"/>
          <w:szCs w:val="22"/>
          <w:lang w:val="en-GB"/>
        </w:rPr>
        <w:t>(</w:t>
      </w:r>
      <w:r w:rsidR="00D77E63" w:rsidRPr="008A7742">
        <w:rPr>
          <w:rFonts w:ascii="Arial" w:hAnsi="Arial" w:cs="Arial"/>
          <w:sz w:val="22"/>
          <w:szCs w:val="22"/>
          <w:lang w:val="en-GB"/>
        </w:rPr>
        <w:t>10</w:t>
      </w:r>
      <w:r w:rsidR="00D77E63" w:rsidRPr="008A7742">
        <w:rPr>
          <w:rFonts w:ascii="Arial" w:hAnsi="Arial" w:cs="Arial"/>
          <w:sz w:val="22"/>
          <w:szCs w:val="22"/>
          <w:vertAlign w:val="superscript"/>
          <w:lang w:val="en-GB"/>
        </w:rPr>
        <w:t xml:space="preserve">11 </w:t>
      </w:r>
      <w:r w:rsidR="00D77E63" w:rsidRPr="008A7742">
        <w:rPr>
          <w:rFonts w:ascii="Arial" w:hAnsi="Arial" w:cs="Arial"/>
          <w:sz w:val="22"/>
          <w:szCs w:val="22"/>
          <w:lang w:val="en-GB"/>
        </w:rPr>
        <w:t xml:space="preserve">CFU </w:t>
      </w:r>
      <w:r w:rsidR="008A7742" w:rsidRPr="008A7742">
        <w:rPr>
          <w:rFonts w:ascii="Arial" w:hAnsi="Arial" w:cs="Arial"/>
          <w:sz w:val="22"/>
          <w:szCs w:val="22"/>
          <w:lang w:val="en-GB"/>
        </w:rPr>
        <w:t xml:space="preserve">in </w:t>
      </w:r>
      <w:r w:rsidR="001573A8" w:rsidRPr="008A7742">
        <w:rPr>
          <w:rFonts w:ascii="Arial" w:hAnsi="Arial" w:cs="Arial"/>
          <w:sz w:val="22"/>
          <w:szCs w:val="22"/>
          <w:lang w:val="en-GB"/>
        </w:rPr>
        <w:t>10 ml PBS</w:t>
      </w:r>
      <w:r w:rsidR="00D77E63">
        <w:rPr>
          <w:rFonts w:ascii="Arial" w:hAnsi="Arial" w:cs="Arial"/>
          <w:sz w:val="22"/>
          <w:szCs w:val="22"/>
          <w:lang w:val="en-GB"/>
        </w:rPr>
        <w:t>)</w:t>
      </w:r>
      <w:r w:rsidR="008A7742" w:rsidRPr="008A7742">
        <w:rPr>
          <w:rFonts w:ascii="Arial" w:hAnsi="Arial" w:cs="Arial"/>
          <w:sz w:val="22"/>
          <w:szCs w:val="22"/>
          <w:lang w:val="en-GB"/>
        </w:rPr>
        <w:t xml:space="preserve"> in comparison</w:t>
      </w:r>
      <w:r w:rsidR="00004652" w:rsidRPr="008A7742">
        <w:rPr>
          <w:rFonts w:ascii="Arial" w:hAnsi="Arial" w:cs="Arial"/>
          <w:sz w:val="22"/>
          <w:szCs w:val="22"/>
          <w:lang w:val="en-GB"/>
        </w:rPr>
        <w:t xml:space="preserve"> with colonization</w:t>
      </w:r>
      <w:r w:rsidR="00227499" w:rsidRPr="008A7742">
        <w:rPr>
          <w:rFonts w:ascii="Arial" w:hAnsi="Arial" w:cs="Arial"/>
          <w:sz w:val="22"/>
          <w:szCs w:val="22"/>
          <w:lang w:val="en-GB"/>
        </w:rPr>
        <w:t xml:space="preserve"> in </w:t>
      </w:r>
      <w:r w:rsidR="00004652" w:rsidRPr="008A7742">
        <w:rPr>
          <w:rFonts w:ascii="Arial" w:hAnsi="Arial" w:cs="Arial"/>
          <w:sz w:val="22"/>
          <w:szCs w:val="22"/>
          <w:lang w:val="en-GB"/>
        </w:rPr>
        <w:t>non-</w:t>
      </w:r>
      <w:r w:rsidR="008230E1">
        <w:rPr>
          <w:rFonts w:ascii="Arial" w:hAnsi="Arial" w:cs="Arial"/>
          <w:sz w:val="22"/>
          <w:szCs w:val="22"/>
          <w:lang w:val="en-GB"/>
        </w:rPr>
        <w:t xml:space="preserve">LT injected </w:t>
      </w:r>
      <w:r w:rsidR="00227499" w:rsidRPr="008A7742">
        <w:rPr>
          <w:rFonts w:ascii="Arial" w:hAnsi="Arial" w:cs="Arial"/>
          <w:sz w:val="22"/>
          <w:szCs w:val="22"/>
          <w:lang w:val="en-GB"/>
        </w:rPr>
        <w:t xml:space="preserve">inoculated animals (n=7). </w:t>
      </w:r>
      <w:r w:rsidR="008A7742" w:rsidRPr="008A7742">
        <w:rPr>
          <w:lang w:val="en-GB"/>
        </w:rPr>
        <w:t>The subclinical dose of LT (either 250 µg or 350 µg LT) prolonged the duration of VTEC excretion and significantly increased the VTEC colonization between 4 and 7 days after the inoculation.</w:t>
      </w:r>
    </w:p>
    <w:sectPr w:rsidR="002C585F" w:rsidRPr="00B64462" w:rsidSect="00F6506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1"/>
    <w:rsid w:val="0000109A"/>
    <w:rsid w:val="00004652"/>
    <w:rsid w:val="00047111"/>
    <w:rsid w:val="000A46E8"/>
    <w:rsid w:val="001573A8"/>
    <w:rsid w:val="001F635E"/>
    <w:rsid w:val="00207B91"/>
    <w:rsid w:val="00227499"/>
    <w:rsid w:val="00237339"/>
    <w:rsid w:val="00257EBF"/>
    <w:rsid w:val="002C585F"/>
    <w:rsid w:val="002F0CDD"/>
    <w:rsid w:val="00330B6B"/>
    <w:rsid w:val="003749A9"/>
    <w:rsid w:val="003953FE"/>
    <w:rsid w:val="003C113C"/>
    <w:rsid w:val="00436D2F"/>
    <w:rsid w:val="00460270"/>
    <w:rsid w:val="00556984"/>
    <w:rsid w:val="00585A51"/>
    <w:rsid w:val="00597A8A"/>
    <w:rsid w:val="006367A4"/>
    <w:rsid w:val="0071054D"/>
    <w:rsid w:val="008230E1"/>
    <w:rsid w:val="008A7742"/>
    <w:rsid w:val="008F35C9"/>
    <w:rsid w:val="008F3725"/>
    <w:rsid w:val="00912F30"/>
    <w:rsid w:val="00981B8B"/>
    <w:rsid w:val="009E695F"/>
    <w:rsid w:val="00A61736"/>
    <w:rsid w:val="00A90B91"/>
    <w:rsid w:val="00AE16B9"/>
    <w:rsid w:val="00AF6F74"/>
    <w:rsid w:val="00B23770"/>
    <w:rsid w:val="00B64462"/>
    <w:rsid w:val="00BD2DDA"/>
    <w:rsid w:val="00CF7633"/>
    <w:rsid w:val="00D240DF"/>
    <w:rsid w:val="00D301FC"/>
    <w:rsid w:val="00D77E63"/>
    <w:rsid w:val="00E36349"/>
    <w:rsid w:val="00F65068"/>
    <w:rsid w:val="00F83BB7"/>
    <w:rsid w:val="00F94ADF"/>
    <w:rsid w:val="00FA13C1"/>
    <w:rsid w:val="00FE0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C6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C"/>
    <w:pPr>
      <w:spacing w:after="0"/>
    </w:pPr>
    <w:rPr>
      <w:rFonts w:ascii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585F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C"/>
    <w:pPr>
      <w:spacing w:after="0"/>
    </w:pPr>
    <w:rPr>
      <w:rFonts w:ascii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585F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Cox</dc:creator>
  <cp:keywords/>
  <dc:description/>
  <cp:lastModifiedBy>Eric Cox</cp:lastModifiedBy>
  <cp:revision>17</cp:revision>
  <dcterms:created xsi:type="dcterms:W3CDTF">2015-06-22T05:30:00Z</dcterms:created>
  <dcterms:modified xsi:type="dcterms:W3CDTF">2015-07-01T18:21:00Z</dcterms:modified>
</cp:coreProperties>
</file>